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lang w:val="fr-BE"/>
        </w:rPr>
      </w:pPr>
      <w:r>
        <w:rPr>
          <w:lang w:val="fr-BE"/>
        </w:rPr>
        <w:t xml:space="preserve">                                                                          </w:t>
      </w:r>
    </w:p>
    <w:p>
      <w:pPr>
        <w:pStyle w:val="Normal"/>
        <w:rPr>
          <w:sz w:val="36"/>
          <w:lang w:val="fr-BE" w:eastAsia="fr-BE"/>
        </w:rPr>
      </w:pPr>
      <w:r>
        <w:rPr>
          <w:sz w:val="36"/>
          <w:lang w:val="fr-BE" w:eastAsia="fr-BE"/>
        </w:rPr>
        <mc:AlternateContent>
          <mc:Choice Requires="wps">
            <w:drawing>
              <wp:anchor behindDoc="0" distT="0" distB="0" distL="114935" distR="114935" simplePos="0" locked="0" layoutInCell="1" allowOverlap="1" relativeHeight="3">
                <wp:simplePos x="0" y="0"/>
                <wp:positionH relativeFrom="column">
                  <wp:posOffset>65405</wp:posOffset>
                </wp:positionH>
                <wp:positionV relativeFrom="paragraph">
                  <wp:posOffset>87630</wp:posOffset>
                </wp:positionV>
                <wp:extent cx="5975350" cy="882650"/>
                <wp:effectExtent l="5080" t="5080" r="5715" b="5715"/>
                <wp:wrapNone/>
                <wp:docPr id="1" name=""/>
                <a:graphic xmlns:a="http://schemas.openxmlformats.org/drawingml/2006/main">
                  <a:graphicData uri="http://schemas.microsoft.com/office/word/2010/wordprocessingShape">
                    <wps:wsp>
                      <wps:cNvSpPr/>
                      <wps:spPr>
                        <a:xfrm>
                          <a:off x="0" y="0"/>
                          <a:ext cx="5975280" cy="882720"/>
                        </a:xfrm>
                        <a:custGeom>
                          <a:avLst/>
                          <a:gdLst>
                            <a:gd name="textAreaLeft" fmla="*/ 58680 w 3387600"/>
                            <a:gd name="textAreaRight" fmla="*/ 3328920 w 3387600"/>
                            <a:gd name="textAreaTop" fmla="*/ 58680 h 500400"/>
                            <a:gd name="textAreaBottom" fmla="*/ 441720 h 500400"/>
                            <a:gd name="GluePoint1X" fmla="*/ 10800 w 146138"/>
                            <a:gd name="GluePoint1Y" fmla="*/ 0 h 21600"/>
                            <a:gd name="GluePoint2X" fmla="*/ 0 w 146138"/>
                            <a:gd name="GluePoint2Y" fmla="*/ 10800 h 21600"/>
                            <a:gd name="GluePoint3X" fmla="*/ 10800 w 146138"/>
                            <a:gd name="GluePoint3Y" fmla="*/ 21600 h 21600"/>
                            <a:gd name="GluePoint4X" fmla="*/ 21600 w 146138"/>
                            <a:gd name="GluePoint4Y" fmla="*/ 10800 h 21600"/>
                          </a:gdLst>
                          <a:ahLst/>
                          <a:cxnLst>
                            <a:cxn ang="0">
                              <a:pos x="GluePoint1X" y="GluePoint1Y"/>
                            </a:cxn>
                            <a:cxn ang="0">
                              <a:pos x="GluePoint2X" y="GluePoint2Y"/>
                            </a:cxn>
                            <a:cxn ang="0">
                              <a:pos x="GluePoint3X" y="GluePoint3Y"/>
                            </a:cxn>
                            <a:cxn ang="0">
                              <a:pos x="GluePoint4X" y="GluePoint4Y"/>
                            </a:cxn>
                          </a:cxnLst>
                          <a:rect l="textAreaLeft" t="textAreaTop" r="textAreaRight" b="textAreaBottom"/>
                          <a:pathLst>
                            <a:path w="146138" h="21600">
                              <a:moveTo>
                                <a:pt x="3600" y="0"/>
                              </a:moveTo>
                              <a:arcTo wR="3600" hR="3600" stAng="0" swAng="5400000"/>
                              <a:lnTo>
                                <a:pt x="0" y="18000"/>
                              </a:lnTo>
                              <a:arcTo wR="3600" hR="3600" stAng="16200000" swAng="5400000"/>
                              <a:lnTo>
                                <a:pt x="142538" y="21600"/>
                              </a:lnTo>
                              <a:arcTo wR="3600" hR="3600" stAng="10800000" swAng="5400000"/>
                              <a:lnTo>
                                <a:pt x="146138" y="3600"/>
                              </a:lnTo>
                              <a:arcTo wR="3600" hR="3600" stAng="5400000" swAng="5400000"/>
                              <a:close/>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21" coordsize="21600,21600" o:spt="21" adj="3600" path="m0@0qx@6@7l@1,qy@8@6l21600@2qx@9@10l@0,21600qy@7@9xe">
                <v:stroke joinstyle="miter"/>
                <v:formulas>
                  <v:f eqn="val #0"/>
                  <v:f eqn="sum width 0 @0"/>
                  <v:f eqn="sum height 0 @0"/>
                  <v:f eqn="prod @0 7071 10000"/>
                  <v:f eqn="sum width 0 @3"/>
                  <v:f eqn="sum height 0 @3"/>
                  <v:f eqn="sum @0 0 0"/>
                  <v:f eqn="sum 0 @0 @0"/>
                  <v:f eqn="sum @0 @1 0"/>
                  <v:f eqn="sum 0 21600 @0"/>
                  <v:f eqn="sum @0 @2 0"/>
                </v:formulas>
                <v:path gradientshapeok="t" o:connecttype="rect" textboxrect="@3,@3,@4,@5"/>
                <v:handles>
                  <v:h position="@0,0"/>
                </v:handles>
              </v:shapetype>
              <v:shape id="shape_0" stroked="t" o:allowincell="f" style="position:absolute;margin-left:5.15pt;margin-top:6.9pt;width:470.45pt;height:69.45pt;mso-wrap-style:none;v-text-anchor:middle" type="_x0000_t21">
                <v:fill o:detectmouseclick="t" on="false"/>
                <v:stroke color="black" weight="9360" joinstyle="miter" endcap="flat"/>
                <w10:wrap type="none"/>
              </v:shape>
            </w:pict>
          </mc:Fallback>
        </mc:AlternateContent>
      </w:r>
    </w:p>
    <w:p>
      <w:pPr>
        <w:pStyle w:val="Normal"/>
        <w:rPr>
          <w:sz w:val="36"/>
          <w:lang w:val="fr-BE"/>
        </w:rPr>
      </w:pPr>
      <w:r>
        <w:rPr>
          <w:sz w:val="36"/>
          <w:lang w:val="fr-BE"/>
        </w:rPr>
      </w:r>
    </w:p>
    <w:p>
      <w:pPr>
        <w:pStyle w:val="Heading1"/>
        <w:ind w:hanging="0" w:left="0"/>
        <w:jc w:val="center"/>
        <w:rPr>
          <w:rFonts w:ascii="Times New Roman" w:hAnsi="Times New Roman" w:cs="Times New Roman"/>
          <w:sz w:val="40"/>
          <w:szCs w:val="40"/>
          <w:u w:val="none"/>
        </w:rPr>
      </w:pPr>
      <w:r>
        <w:rPr>
          <w:rFonts w:cs="Times New Roman" w:ascii="Times New Roman" w:hAnsi="Times New Roman"/>
          <w:sz w:val="40"/>
          <w:szCs w:val="40"/>
          <w:u w:val="none"/>
        </w:rPr>
        <w:t>Palmarès des meilleurs Jeux et Jouets de l’Année 2025</w:t>
      </w:r>
    </w:p>
    <w:p>
      <w:pPr>
        <w:pStyle w:val="Heading1"/>
        <w:ind w:hanging="0" w:left="0"/>
        <w:rPr>
          <w:rFonts w:ascii="Times New Roman" w:hAnsi="Times New Roman" w:cs="Times New Roman"/>
          <w:sz w:val="40"/>
          <w:szCs w:val="40"/>
          <w:u w:val="none"/>
        </w:rPr>
      </w:pPr>
      <w:r>
        <w:rPr>
          <w:rFonts w:cs="Times New Roman" w:ascii="Times New Roman" w:hAnsi="Times New Roman"/>
          <w:sz w:val="40"/>
          <w:szCs w:val="40"/>
          <w:u w:val="none"/>
        </w:rPr>
      </w:r>
    </w:p>
    <w:p>
      <w:pPr>
        <w:pStyle w:val="Normal"/>
        <w:rPr>
          <w:rFonts w:ascii="Times New Roman" w:hAnsi="Times New Roman" w:cs="Times New Roman"/>
          <w:lang w:val="fr-BE"/>
        </w:rPr>
      </w:pPr>
      <w:r>
        <w:rPr>
          <w:rFonts w:cs="Times New Roman"/>
          <w:lang w:val="fr-BE"/>
        </w:rPr>
      </w:r>
    </w:p>
    <w:p>
      <w:pPr>
        <w:pStyle w:val="NormalWeb"/>
        <w:jc w:val="center"/>
        <w:rPr>
          <w:lang w:val="fr-BE" w:eastAsia="fr-BE"/>
        </w:rPr>
      </w:pPr>
      <w:r>
        <w:rPr>
          <w:lang w:val="fr-BE" w:eastAsia="fr-BE"/>
        </w:rPr>
        <w:drawing>
          <wp:inline distT="0" distB="0" distL="0" distR="0">
            <wp:extent cx="1033780" cy="103378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2"/>
                    <a:srcRect l="-10" t="-10" r="-10" b="-10"/>
                    <a:stretch>
                      <a:fillRect/>
                    </a:stretch>
                  </pic:blipFill>
                  <pic:spPr bwMode="auto">
                    <a:xfrm>
                      <a:off x="0" y="0"/>
                      <a:ext cx="1033780" cy="1033780"/>
                    </a:xfrm>
                    <a:prstGeom prst="rect">
                      <a:avLst/>
                    </a:prstGeom>
                    <a:noFill/>
                  </pic:spPr>
                </pic:pic>
              </a:graphicData>
            </a:graphic>
          </wp:inline>
        </w:drawing>
      </w:r>
    </w:p>
    <w:p>
      <w:pPr>
        <w:pStyle w:val="Normal"/>
        <w:rPr>
          <w:sz w:val="24"/>
          <w:szCs w:val="24"/>
          <w:lang w:val="fr-BE"/>
        </w:rPr>
      </w:pPr>
      <w:r>
        <w:rPr>
          <w:sz w:val="24"/>
          <w:szCs w:val="24"/>
          <w:lang w:val="fr-BE"/>
        </w:rPr>
      </w:r>
    </w:p>
    <w:p>
      <w:pPr>
        <w:pStyle w:val="Normal"/>
        <w:jc w:val="center"/>
        <w:rPr>
          <w:b/>
          <w:bCs/>
          <w:color w:val="1F1F1F"/>
          <w:sz w:val="28"/>
          <w:szCs w:val="28"/>
          <w:lang w:val="fr-BE" w:eastAsia="fr-BE"/>
        </w:rPr>
      </w:pPr>
      <w:bookmarkStart w:id="0" w:name="_Hlk113437065"/>
      <w:bookmarkEnd w:id="0"/>
      <w:r>
        <w:rPr>
          <w:b/>
          <w:bCs/>
          <w:color w:val="1F1F1F"/>
          <w:sz w:val="28"/>
          <w:szCs w:val="28"/>
          <w:lang w:val="fr-BE" w:eastAsia="fr-BE"/>
        </w:rPr>
        <w:t>La 26</w:t>
      </w:r>
      <w:r>
        <w:rPr>
          <w:b/>
          <w:bCs/>
          <w:color w:val="1F1F1F"/>
          <w:sz w:val="28"/>
          <w:szCs w:val="28"/>
          <w:vertAlign w:val="superscript"/>
          <w:lang w:val="fr-BE" w:eastAsia="fr-BE"/>
        </w:rPr>
        <w:t>e</w:t>
      </w:r>
      <w:r>
        <w:rPr>
          <w:b/>
          <w:bCs/>
          <w:color w:val="1F1F1F"/>
          <w:sz w:val="28"/>
          <w:szCs w:val="28"/>
          <w:lang w:val="fr-BE" w:eastAsia="fr-BE"/>
        </w:rPr>
        <w:t xml:space="preserve"> édition des « Toys &amp; Games of the Year » a tenu toutes </w:t>
      </w:r>
    </w:p>
    <w:p>
      <w:pPr>
        <w:pStyle w:val="Normal"/>
        <w:rPr>
          <w:b/>
          <w:bCs/>
          <w:color w:val="1F1F1F"/>
          <w:sz w:val="28"/>
          <w:szCs w:val="28"/>
          <w:lang w:val="fr-BE" w:eastAsia="fr-BE"/>
        </w:rPr>
      </w:pPr>
      <w:r>
        <w:rPr>
          <w:b/>
          <w:bCs/>
          <w:color w:val="1F1F1F"/>
          <w:sz w:val="28"/>
          <w:szCs w:val="28"/>
          <w:lang w:val="fr-BE" w:eastAsia="fr-BE"/>
        </w:rPr>
        <w:t xml:space="preserve">                        </w:t>
      </w:r>
      <w:r>
        <w:rPr>
          <w:b/>
          <w:bCs/>
          <w:color w:val="1F1F1F"/>
          <w:sz w:val="28"/>
          <w:szCs w:val="28"/>
          <w:lang w:val="fr-BE" w:eastAsia="fr-BE"/>
        </w:rPr>
        <w:t>ses promesses avec une sélection de grande qualité.</w:t>
      </w:r>
    </w:p>
    <w:p>
      <w:pPr>
        <w:pStyle w:val="Normal"/>
        <w:jc w:val="center"/>
        <w:rPr>
          <w:b/>
          <w:bCs/>
          <w:color w:val="1F1F1F"/>
          <w:sz w:val="28"/>
          <w:szCs w:val="28"/>
          <w:lang w:val="fr-BE" w:eastAsia="fr-BE"/>
        </w:rPr>
      </w:pPr>
      <w:r>
        <w:rPr>
          <w:b/>
          <w:bCs/>
          <w:color w:val="1F1F1F"/>
          <w:sz w:val="28"/>
          <w:szCs w:val="28"/>
          <w:lang w:val="fr-BE" w:eastAsia="fr-BE"/>
        </w:rPr>
        <w:t>Innovation, créativité, originalité et durabilité, les atouts majeurs et les valeurs sûres des 12 lauréats 2025 et des deux prix du public.</w:t>
      </w:r>
    </w:p>
    <w:p>
      <w:pPr>
        <w:pStyle w:val="Normal"/>
        <w:jc w:val="center"/>
        <w:rPr>
          <w:b/>
          <w:bCs/>
          <w:color w:val="1F1F1F"/>
          <w:sz w:val="24"/>
          <w:szCs w:val="24"/>
          <w:lang w:val="fr-BE" w:eastAsia="fr-BE"/>
        </w:rPr>
      </w:pPr>
      <w:r>
        <w:rPr>
          <w:b/>
          <w:bCs/>
          <w:color w:val="1F1F1F"/>
          <w:sz w:val="24"/>
          <w:szCs w:val="24"/>
          <w:lang w:val="fr-BE" w:eastAsia="fr-BE"/>
        </w:rPr>
      </w:r>
    </w:p>
    <w:p>
      <w:pPr>
        <w:pStyle w:val="Normal"/>
        <w:jc w:val="center"/>
        <w:rPr>
          <w:b/>
          <w:bCs/>
          <w:color w:val="1F1F1F"/>
          <w:sz w:val="24"/>
          <w:szCs w:val="24"/>
          <w:lang w:val="fr-BE" w:eastAsia="fr-BE"/>
        </w:rPr>
      </w:pPr>
      <w:r>
        <w:rPr>
          <w:b/>
          <w:bCs/>
          <w:color w:val="1F1F1F"/>
          <w:sz w:val="24"/>
          <w:szCs w:val="24"/>
          <w:lang w:val="fr-BE" w:eastAsia="fr-BE"/>
        </w:rPr>
      </w:r>
    </w:p>
    <w:p>
      <w:pPr>
        <w:pStyle w:val="Normal"/>
        <w:jc w:val="center"/>
        <w:rPr>
          <w:b/>
          <w:bCs/>
          <w:color w:val="1F1F1F"/>
          <w:sz w:val="24"/>
          <w:szCs w:val="24"/>
          <w:lang w:val="fr-BE" w:eastAsia="fr-BE"/>
        </w:rPr>
      </w:pPr>
      <w:r>
        <w:rPr>
          <w:b/>
          <w:bCs/>
          <w:color w:val="1F1F1F"/>
          <w:sz w:val="24"/>
          <w:szCs w:val="24"/>
          <w:lang w:val="fr-BE" w:eastAsia="fr-BE"/>
        </w:rPr>
      </w:r>
    </w:p>
    <w:p>
      <w:pPr>
        <w:pStyle w:val="BodyText"/>
        <w:rPr>
          <w:rFonts w:ascii="Times New Roman" w:hAnsi="Times New Roman" w:cs="Times New Roman"/>
          <w:szCs w:val="24"/>
        </w:rPr>
      </w:pPr>
      <w:r>
        <w:rPr>
          <w:rFonts w:cs="Times New Roman" w:ascii="Times New Roman" w:hAnsi="Times New Roman"/>
          <w:b/>
          <w:bCs/>
          <w:i/>
          <w:iCs/>
          <w:sz w:val="28"/>
          <w:szCs w:val="28"/>
        </w:rPr>
        <w:t>Toys &amp; Games of the Year</w:t>
      </w:r>
      <w:r>
        <w:rPr>
          <w:rFonts w:cs="Times New Roman" w:ascii="Times New Roman" w:hAnsi="Times New Roman"/>
          <w:b/>
          <w:bCs/>
          <w:sz w:val="28"/>
          <w:szCs w:val="28"/>
        </w:rPr>
        <w:t>,</w:t>
      </w:r>
      <w:r>
        <w:rPr>
          <w:rFonts w:cs="Times New Roman" w:ascii="Times New Roman" w:hAnsi="Times New Roman"/>
          <w:szCs w:val="24"/>
        </w:rPr>
        <w:t xml:space="preserve"> la distinction officielle que propose la Fédération Belge du Jouet, dans un souci de transparence totale et non commerciale.</w:t>
      </w:r>
    </w:p>
    <w:p>
      <w:pPr>
        <w:pStyle w:val="BodyText"/>
        <w:rPr>
          <w:rFonts w:ascii="Times New Roman" w:hAnsi="Times New Roman" w:cs="Times New Roman"/>
          <w:szCs w:val="24"/>
        </w:rPr>
      </w:pPr>
      <w:r>
        <w:rPr>
          <w:rFonts w:cs="Times New Roman" w:ascii="Times New Roman" w:hAnsi="Times New Roman"/>
          <w:szCs w:val="24"/>
        </w:rPr>
      </w:r>
    </w:p>
    <w:p>
      <w:pPr>
        <w:pStyle w:val="BodyText"/>
        <w:rPr>
          <w:rFonts w:ascii="Times New Roman" w:hAnsi="Times New Roman" w:cs="Times New Roman"/>
          <w:szCs w:val="24"/>
        </w:rPr>
      </w:pPr>
      <w:r>
        <w:rPr>
          <w:rFonts w:cs="Times New Roman" w:ascii="Times New Roman" w:hAnsi="Times New Roman"/>
          <w:szCs w:val="24"/>
        </w:rPr>
      </w:r>
    </w:p>
    <w:p>
      <w:pPr>
        <w:pStyle w:val="Normal"/>
        <w:jc w:val="both"/>
        <w:rPr>
          <w:rFonts w:ascii="Arial" w:hAnsi="Arial" w:cs="Arial"/>
          <w:color w:val="1F1F1F"/>
          <w:sz w:val="24"/>
          <w:szCs w:val="24"/>
          <w:lang w:val="fr-BE" w:eastAsia="fr-BE"/>
        </w:rPr>
      </w:pPr>
      <w:r>
        <w:rPr>
          <w:b/>
          <w:bCs/>
          <w:i/>
          <w:iCs/>
          <w:sz w:val="28"/>
          <w:szCs w:val="28"/>
          <w:lang w:val="fr-BE"/>
        </w:rPr>
        <w:t>L’objectif ?</w:t>
      </w:r>
      <w:r>
        <w:rPr>
          <w:szCs w:val="24"/>
          <w:lang w:val="fr-BE"/>
        </w:rPr>
        <w:t xml:space="preserve"> </w:t>
      </w:r>
      <w:r>
        <w:rPr>
          <w:sz w:val="24"/>
          <w:szCs w:val="24"/>
          <w:lang w:val="fr-BE"/>
        </w:rPr>
        <w:t xml:space="preserve">Récompenser les fabricants, importateurs ou agents pour la qualité du développement de jeux et jouets originaux, créatifs et respectueux </w:t>
      </w:r>
      <w:r>
        <w:rPr>
          <w:color w:val="000000"/>
          <w:sz w:val="24"/>
          <w:szCs w:val="24"/>
          <w:lang w:val="fr-BE"/>
        </w:rPr>
        <w:t>des normes de sécurité et de durabilité en vigueur dans l’UE.</w:t>
      </w:r>
    </w:p>
    <w:p>
      <w:pPr>
        <w:pStyle w:val="Normal"/>
        <w:jc w:val="both"/>
        <w:rPr>
          <w:rFonts w:ascii="Arial" w:hAnsi="Arial" w:cs="Arial"/>
          <w:color w:val="000000"/>
          <w:sz w:val="24"/>
          <w:szCs w:val="24"/>
          <w:lang w:val="fr-BE" w:eastAsia="fr-BE"/>
        </w:rPr>
      </w:pPr>
      <w:r>
        <w:rPr>
          <w:rFonts w:cs="Arial" w:ascii="Arial" w:hAnsi="Arial"/>
          <w:color w:val="000000"/>
          <w:sz w:val="24"/>
          <w:szCs w:val="24"/>
          <w:lang w:val="fr-BE" w:eastAsia="fr-BE"/>
        </w:rPr>
      </w:r>
    </w:p>
    <w:p>
      <w:pPr>
        <w:pStyle w:val="Normal"/>
        <w:jc w:val="both"/>
        <w:rPr>
          <w:color w:val="000000"/>
          <w:sz w:val="24"/>
          <w:szCs w:val="24"/>
          <w:lang w:val="fr-BE"/>
        </w:rPr>
      </w:pPr>
      <w:r>
        <w:rPr>
          <w:color w:val="000000"/>
          <w:sz w:val="24"/>
          <w:szCs w:val="24"/>
          <w:lang w:val="fr-BE"/>
        </w:rPr>
      </w:r>
    </w:p>
    <w:p>
      <w:pPr>
        <w:pStyle w:val="Normal"/>
        <w:jc w:val="both"/>
        <w:rPr>
          <w:i/>
          <w:i/>
          <w:iCs/>
          <w:color w:val="1F1F1F"/>
          <w:sz w:val="28"/>
          <w:szCs w:val="28"/>
          <w:lang w:val="fr-BE" w:eastAsia="fr-BE"/>
        </w:rPr>
      </w:pPr>
      <w:r>
        <w:rPr>
          <w:b/>
          <w:bCs/>
          <w:i/>
          <w:iCs/>
          <w:color w:val="1F1F1F"/>
          <w:sz w:val="28"/>
          <w:szCs w:val="28"/>
          <w:lang w:val="fr-BE" w:eastAsia="fr-BE"/>
        </w:rPr>
        <w:t>Un événement reconnu par la distribution</w:t>
      </w:r>
    </w:p>
    <w:p>
      <w:pPr>
        <w:pStyle w:val="Normal"/>
        <w:spacing w:before="0" w:after="300"/>
        <w:jc w:val="both"/>
        <w:rPr>
          <w:color w:val="1F1F1F"/>
          <w:sz w:val="24"/>
          <w:szCs w:val="24"/>
          <w:lang w:val="fr-BE" w:eastAsia="fr-BE"/>
        </w:rPr>
      </w:pPr>
      <w:r>
        <w:rPr>
          <w:color w:val="1F1F1F"/>
          <w:sz w:val="24"/>
          <w:szCs w:val="24"/>
          <w:lang w:val="fr-BE" w:eastAsia="fr-BE"/>
        </w:rPr>
        <w:t>Ouvertes à tous les fabricants, les récompenses annuellement décernées constituent une référence qualitative majeure dans le secteur du jeu et du jouet en Belgique. Les jeux et jouets, primés par un Jury éclairé, composé de professionnels issus des différents circuits de distribution, de journalistes, de pédagogues et de ludothèques, bénéficient ainsi d’un label de qualité unique destiné à aider le consommateur dans ses choix.</w:t>
      </w:r>
    </w:p>
    <w:p>
      <w:pPr>
        <w:pStyle w:val="Normal"/>
        <w:jc w:val="both"/>
        <w:rPr>
          <w:b/>
          <w:bCs/>
          <w:i/>
          <w:i/>
          <w:iCs/>
          <w:color w:val="1F1F1F"/>
          <w:sz w:val="28"/>
          <w:szCs w:val="28"/>
          <w:lang w:val="fr-BE" w:eastAsia="fr-BE"/>
        </w:rPr>
      </w:pPr>
      <w:r>
        <w:rPr>
          <w:b/>
          <w:bCs/>
          <w:i/>
          <w:iCs/>
          <w:color w:val="1F1F1F"/>
          <w:sz w:val="28"/>
          <w:szCs w:val="28"/>
          <w:lang w:val="fr-BE" w:eastAsia="fr-BE"/>
        </w:rPr>
      </w:r>
    </w:p>
    <w:p>
      <w:pPr>
        <w:pStyle w:val="Normal"/>
        <w:jc w:val="both"/>
        <w:rPr>
          <w:i/>
          <w:i/>
          <w:iCs/>
          <w:color w:val="1F1F1F"/>
          <w:sz w:val="28"/>
          <w:szCs w:val="28"/>
          <w:lang w:val="fr-BE" w:eastAsia="fr-BE"/>
        </w:rPr>
      </w:pPr>
      <w:r>
        <w:rPr>
          <w:b/>
          <w:bCs/>
          <w:i/>
          <w:iCs/>
          <w:color w:val="1F1F1F"/>
          <w:sz w:val="28"/>
          <w:szCs w:val="28"/>
          <w:lang w:val="fr-BE" w:eastAsia="fr-BE"/>
        </w:rPr>
        <w:t>Déroulement</w:t>
      </w:r>
      <w:r>
        <w:rPr>
          <w:i/>
          <w:iCs/>
          <w:color w:val="1F1F1F"/>
          <w:sz w:val="28"/>
          <w:szCs w:val="28"/>
          <w:lang w:val="fr-BE" w:eastAsia="fr-BE"/>
        </w:rPr>
        <w:t xml:space="preserve"> </w:t>
      </w:r>
    </w:p>
    <w:p>
      <w:pPr>
        <w:pStyle w:val="Normal"/>
        <w:jc w:val="both"/>
        <w:rPr>
          <w:sz w:val="24"/>
          <w:szCs w:val="24"/>
          <w:lang w:val="fr-BE"/>
        </w:rPr>
      </w:pPr>
      <w:r>
        <w:rPr>
          <w:color w:val="1F1F1F"/>
          <w:sz w:val="24"/>
          <w:szCs w:val="24"/>
          <w:lang w:val="fr-BE" w:eastAsia="fr-BE"/>
        </w:rPr>
        <w:t xml:space="preserve">Les jeux et jouets en compétition sont présentés, expliqués et démontrés par chacun des participant à deux jurys. </w:t>
      </w:r>
      <w:r>
        <w:rPr>
          <w:bCs/>
          <w:iCs/>
          <w:sz w:val="24"/>
          <w:szCs w:val="24"/>
          <w:lang w:val="fr-BE"/>
        </w:rPr>
        <w:t>Au mois de juin,</w:t>
      </w:r>
      <w:r>
        <w:rPr>
          <w:sz w:val="24"/>
          <w:szCs w:val="24"/>
          <w:lang w:val="fr-BE"/>
        </w:rPr>
        <w:t xml:space="preserve"> un premier jury composé de 19 détaillants et </w:t>
      </w:r>
      <w:r>
        <w:rPr>
          <w:color w:val="000000"/>
          <w:sz w:val="24"/>
          <w:szCs w:val="24"/>
          <w:lang w:val="fr-BE"/>
        </w:rPr>
        <w:t>acheteurs de grandes enseignes</w:t>
      </w:r>
      <w:r>
        <w:rPr>
          <w:color w:val="0070C0"/>
          <w:sz w:val="24"/>
          <w:szCs w:val="24"/>
          <w:lang w:val="fr-BE"/>
        </w:rPr>
        <w:t xml:space="preserve"> </w:t>
      </w:r>
      <w:r>
        <w:rPr>
          <w:sz w:val="24"/>
          <w:szCs w:val="24"/>
          <w:lang w:val="fr-BE"/>
        </w:rPr>
        <w:t>de jeux et jouets a évalué les 54 produits en compétition répartis en 12 univers différents. Ensuite, un second jury composé de journalistes, de pédagogues et de ludothèques a évalué les deux meilleurs produits de chaque catégorie sélectionnés par les professionnels de la distribution du jouet. La moyenne des résultats des deux jurys a permis d’établir le résultat final.</w:t>
      </w:r>
    </w:p>
    <w:p>
      <w:pPr>
        <w:pStyle w:val="Normal"/>
        <w:jc w:val="both"/>
        <w:rPr>
          <w:sz w:val="24"/>
          <w:szCs w:val="24"/>
          <w:lang w:val="fr-BE"/>
        </w:rPr>
      </w:pPr>
      <w:r>
        <w:rPr>
          <w:sz w:val="24"/>
          <w:szCs w:val="24"/>
          <w:lang w:val="fr-BE"/>
        </w:rPr>
      </w:r>
    </w:p>
    <w:p>
      <w:pPr>
        <w:pStyle w:val="Normal"/>
        <w:jc w:val="both"/>
        <w:rPr>
          <w:b/>
          <w:bCs/>
          <w:i/>
          <w:i/>
          <w:iCs/>
          <w:sz w:val="28"/>
          <w:szCs w:val="28"/>
          <w:lang w:val="fr-BE"/>
        </w:rPr>
      </w:pPr>
      <w:r>
        <w:rPr>
          <w:b/>
          <w:bCs/>
          <w:i/>
          <w:iCs/>
          <w:sz w:val="28"/>
          <w:szCs w:val="28"/>
          <w:lang w:val="fr-BE"/>
        </w:rPr>
      </w:r>
    </w:p>
    <w:p>
      <w:pPr>
        <w:pStyle w:val="Normal"/>
        <w:jc w:val="both"/>
        <w:rPr>
          <w:b/>
          <w:bCs/>
          <w:i/>
          <w:i/>
          <w:iCs/>
          <w:sz w:val="28"/>
          <w:szCs w:val="28"/>
          <w:lang w:val="fr-BE"/>
        </w:rPr>
      </w:pPr>
      <w:r>
        <w:rPr>
          <w:b/>
          <w:bCs/>
          <w:i/>
          <w:iCs/>
          <w:sz w:val="28"/>
          <w:szCs w:val="28"/>
          <w:lang w:val="fr-BE"/>
        </w:rPr>
      </w:r>
    </w:p>
    <w:p>
      <w:pPr>
        <w:pStyle w:val="Normal"/>
        <w:jc w:val="both"/>
        <w:rPr>
          <w:b/>
          <w:bCs/>
          <w:i/>
          <w:i/>
          <w:iCs/>
          <w:sz w:val="28"/>
          <w:szCs w:val="28"/>
          <w:lang w:val="fr-BE"/>
        </w:rPr>
      </w:pPr>
      <w:r>
        <w:rPr>
          <w:b/>
          <w:bCs/>
          <w:i/>
          <w:iCs/>
          <w:sz w:val="28"/>
          <w:szCs w:val="28"/>
          <w:lang w:val="fr-BE"/>
        </w:rPr>
      </w:r>
    </w:p>
    <w:p>
      <w:pPr>
        <w:pStyle w:val="Normal"/>
        <w:jc w:val="both"/>
        <w:rPr>
          <w:b/>
          <w:bCs/>
          <w:i/>
          <w:i/>
          <w:iCs/>
          <w:sz w:val="28"/>
          <w:szCs w:val="28"/>
          <w:lang w:val="fr-BE"/>
        </w:rPr>
      </w:pPr>
      <w:r>
        <w:rPr>
          <w:b/>
          <w:bCs/>
          <w:i/>
          <w:iCs/>
          <w:sz w:val="28"/>
          <w:szCs w:val="28"/>
          <w:lang w:val="fr-BE"/>
        </w:rPr>
      </w:r>
    </w:p>
    <w:p>
      <w:pPr>
        <w:pStyle w:val="Normal"/>
        <w:jc w:val="both"/>
        <w:rPr>
          <w:b/>
          <w:bCs/>
          <w:i/>
          <w:i/>
          <w:iCs/>
          <w:sz w:val="28"/>
          <w:szCs w:val="28"/>
          <w:lang w:val="fr-BE"/>
        </w:rPr>
      </w:pPr>
      <w:r>
        <w:rPr>
          <w:b/>
          <w:bCs/>
          <w:i/>
          <w:iCs/>
          <w:sz w:val="28"/>
          <w:szCs w:val="28"/>
          <w:lang w:val="fr-BE"/>
        </w:rPr>
      </w:r>
    </w:p>
    <w:p>
      <w:pPr>
        <w:pStyle w:val="Normal"/>
        <w:jc w:val="both"/>
        <w:rPr>
          <w:b/>
          <w:bCs/>
          <w:i/>
          <w:i/>
          <w:iCs/>
          <w:sz w:val="28"/>
          <w:szCs w:val="28"/>
          <w:lang w:val="fr-BE"/>
        </w:rPr>
      </w:pPr>
      <w:r>
        <w:rPr>
          <w:b/>
          <w:bCs/>
          <w:i/>
          <w:iCs/>
          <w:sz w:val="28"/>
          <w:szCs w:val="28"/>
          <w:lang w:val="fr-BE"/>
        </w:rPr>
        <w:t>Vote du public</w:t>
      </w:r>
    </w:p>
    <w:p>
      <w:pPr>
        <w:pStyle w:val="Normal"/>
        <w:jc w:val="both"/>
        <w:rPr>
          <w:sz w:val="24"/>
          <w:szCs w:val="24"/>
          <w:lang w:val="fr-BE"/>
        </w:rPr>
      </w:pPr>
      <w:r>
        <w:rPr>
          <w:sz w:val="24"/>
          <w:szCs w:val="24"/>
          <w:lang w:val="fr-BE"/>
        </w:rPr>
        <w:t xml:space="preserve">Confortés par l’intérêt du vote du public l’an passé, nous avons une nouvelle fois choisi de demander au consommateur de donner sa préférence parmi les deux meilleurs produits de chaque catégorie soit 24 jeux et jouets. Deux votes lui ont été proposés : son produit préféré parmi les huit catégories consacrées au jouet et sa préférence parmi les quatre catégories dédicacées au jeu. Les votes se sont déroulés du 24 août au 3 octobre et 2500 personnes y ont participé. Un tirage au sort récompensera 10 participants par un des produits primés. </w:t>
      </w:r>
    </w:p>
    <w:p>
      <w:pPr>
        <w:pStyle w:val="Normal"/>
        <w:jc w:val="both"/>
        <w:rPr>
          <w:sz w:val="24"/>
          <w:szCs w:val="24"/>
          <w:lang w:val="fr-BE"/>
        </w:rPr>
      </w:pPr>
      <w:r>
        <w:rPr>
          <w:sz w:val="24"/>
          <w:szCs w:val="24"/>
          <w:lang w:val="fr-BE"/>
        </w:rPr>
      </w:r>
    </w:p>
    <w:p>
      <w:pPr>
        <w:pStyle w:val="Normal"/>
        <w:jc w:val="both"/>
        <w:rPr>
          <w:sz w:val="24"/>
          <w:szCs w:val="24"/>
          <w:lang w:val="fr-BE"/>
        </w:rPr>
      </w:pPr>
      <w:r>
        <w:rPr>
          <w:sz w:val="24"/>
          <w:szCs w:val="24"/>
          <w:lang w:val="fr-BE"/>
        </w:rPr>
      </w:r>
    </w:p>
    <w:p>
      <w:pPr>
        <w:pStyle w:val="Normal"/>
        <w:numPr>
          <w:ilvl w:val="0"/>
          <w:numId w:val="0"/>
        </w:numPr>
        <w:spacing w:before="280" w:after="0"/>
        <w:jc w:val="both"/>
        <w:outlineLvl w:val="0"/>
        <w:rPr>
          <w:b/>
          <w:bCs/>
          <w:i/>
          <w:i/>
          <w:iCs/>
          <w:color w:val="1F1F1F"/>
          <w:kern w:val="2"/>
          <w:sz w:val="24"/>
          <w:szCs w:val="24"/>
          <w:lang w:val="fr-BE" w:eastAsia="fr-BE"/>
        </w:rPr>
      </w:pPr>
      <w:r>
        <w:rPr>
          <w:b/>
          <w:bCs/>
          <w:i/>
          <w:iCs/>
          <w:color w:val="1F1F1F"/>
          <w:kern w:val="2"/>
          <w:sz w:val="28"/>
          <w:szCs w:val="28"/>
          <w:lang w:val="fr-BE" w:eastAsia="fr-BE"/>
        </w:rPr>
        <w:t>Communication</w:t>
      </w:r>
    </w:p>
    <w:p>
      <w:pPr>
        <w:pStyle w:val="Normal"/>
        <w:jc w:val="both"/>
        <w:rPr>
          <w:color w:val="1F1F1F"/>
          <w:sz w:val="24"/>
          <w:szCs w:val="24"/>
          <w:lang w:val="fr-BE" w:eastAsia="fr-BE"/>
        </w:rPr>
      </w:pPr>
      <w:r>
        <w:rPr>
          <w:color w:val="1F1F1F"/>
          <w:sz w:val="24"/>
          <w:szCs w:val="24"/>
          <w:lang w:val="fr-BE" w:eastAsia="fr-BE"/>
        </w:rPr>
        <w:t>Les entreprises lauréates exploitent librement et gratuitement le label « </w:t>
      </w:r>
      <w:r>
        <w:rPr>
          <w:i/>
          <w:iCs/>
          <w:color w:val="1F1F1F"/>
          <w:sz w:val="24"/>
          <w:szCs w:val="24"/>
          <w:lang w:val="fr-BE" w:eastAsia="fr-BE"/>
        </w:rPr>
        <w:t>Toys &amp; Games of the Year</w:t>
      </w:r>
      <w:r>
        <w:rPr>
          <w:color w:val="1F1F1F"/>
          <w:sz w:val="24"/>
          <w:szCs w:val="24"/>
          <w:lang w:val="fr-BE" w:eastAsia="fr-BE"/>
        </w:rPr>
        <w:t> » sur le packaging des produits primés, les annonces publicitaires écrites et audiovisuelles, les catalogues et dossiers de presse. Le logo « </w:t>
      </w:r>
      <w:r>
        <w:rPr>
          <w:i/>
          <w:iCs/>
          <w:color w:val="1F1F1F"/>
          <w:sz w:val="24"/>
          <w:szCs w:val="24"/>
          <w:lang w:val="fr-BE" w:eastAsia="fr-BE"/>
        </w:rPr>
        <w:t>Toys &amp; Games of the Year</w:t>
      </w:r>
      <w:r>
        <w:rPr>
          <w:color w:val="1F1F1F"/>
          <w:sz w:val="24"/>
          <w:szCs w:val="24"/>
          <w:lang w:val="fr-BE" w:eastAsia="fr-BE"/>
        </w:rPr>
        <w:t xml:space="preserve"> » est également fourni à l’ensemble de la distribution pour les publications dans les catalogues de fin d’année, diffusés à plusieurs dizaines de millions d’exemplaires. </w:t>
      </w:r>
    </w:p>
    <w:p>
      <w:pPr>
        <w:pStyle w:val="Normal"/>
        <w:jc w:val="both"/>
        <w:rPr>
          <w:color w:val="1F1F1F"/>
          <w:sz w:val="24"/>
          <w:szCs w:val="24"/>
          <w:lang w:val="fr-BE" w:eastAsia="fr-BE"/>
        </w:rPr>
      </w:pPr>
      <w:r>
        <w:rPr>
          <w:color w:val="1F1F1F"/>
          <w:sz w:val="24"/>
          <w:szCs w:val="24"/>
          <w:lang w:val="fr-BE" w:eastAsia="fr-BE"/>
        </w:rPr>
      </w:r>
    </w:p>
    <w:p>
      <w:pPr>
        <w:pStyle w:val="Normal"/>
        <w:rPr>
          <w:color w:val="1F1F1F"/>
          <w:sz w:val="24"/>
          <w:szCs w:val="24"/>
          <w:lang w:val="en-US" w:eastAsia="fr-BE"/>
        </w:rPr>
      </w:pPr>
      <w:r>
        <w:rPr>
          <w:color w:val="1F1F1F"/>
          <w:sz w:val="24"/>
          <w:szCs w:val="24"/>
          <w:lang w:val="en-US" w:eastAsia="fr-BE"/>
        </w:rPr>
      </w:r>
    </w:p>
    <w:p>
      <w:pPr>
        <w:pStyle w:val="Normal"/>
        <w:rPr>
          <w:b/>
          <w:i/>
          <w:i/>
          <w:sz w:val="32"/>
          <w:szCs w:val="32"/>
          <w:lang w:val="fr-BE"/>
        </w:rPr>
      </w:pPr>
      <w:bookmarkStart w:id="1" w:name="_Hlk210648613"/>
      <w:bookmarkEnd w:id="1"/>
      <w:r>
        <w:rPr>
          <w:b/>
          <w:i/>
          <w:sz w:val="32"/>
          <w:szCs w:val="32"/>
          <w:lang w:val="fr-BE"/>
        </w:rPr>
        <w:t>Palmarès 2025</w:t>
      </w:r>
    </w:p>
    <w:p>
      <w:pPr>
        <w:pStyle w:val="Normal"/>
        <w:rPr>
          <w:b/>
          <w:i/>
          <w:i/>
          <w:sz w:val="28"/>
          <w:szCs w:val="28"/>
          <w:lang w:val="fr-BE"/>
        </w:rPr>
      </w:pPr>
      <w:r>
        <w:rPr>
          <w:b/>
          <w:i/>
          <w:sz w:val="28"/>
          <w:szCs w:val="28"/>
          <w:lang w:val="fr-BE"/>
        </w:rPr>
      </w:r>
    </w:p>
    <w:p>
      <w:pPr>
        <w:pStyle w:val="Normal"/>
        <w:rPr>
          <w:b/>
          <w:bCs/>
          <w:sz w:val="24"/>
          <w:szCs w:val="24"/>
          <w:lang w:val="fr-BE" w:eastAsia="en-US"/>
        </w:rPr>
      </w:pPr>
      <w:r>
        <w:rPr>
          <w:sz w:val="24"/>
          <w:szCs w:val="24"/>
          <w:lang w:val="fr-BE" w:eastAsia="en-US"/>
        </w:rPr>
        <w:t>Jouets premier âge</w:t>
        <w:tab/>
        <w:t xml:space="preserve">               Carrera Speed Arena, Disney Pixar Cars – </w:t>
      </w:r>
      <w:r>
        <w:rPr>
          <w:b/>
          <w:bCs/>
          <w:sz w:val="24"/>
          <w:szCs w:val="24"/>
          <w:lang w:val="fr-BE" w:eastAsia="en-US"/>
        </w:rPr>
        <w:t>Carrera </w:t>
      </w:r>
    </w:p>
    <w:p>
      <w:pPr>
        <w:pStyle w:val="Normal"/>
        <w:rPr>
          <w:sz w:val="24"/>
          <w:szCs w:val="24"/>
          <w:lang w:val="fr-BE" w:eastAsia="en-US"/>
        </w:rPr>
      </w:pPr>
      <w:r>
        <w:rPr>
          <w:sz w:val="24"/>
          <w:szCs w:val="24"/>
          <w:lang w:val="fr-BE" w:eastAsia="en-US"/>
        </w:rPr>
        <w:t xml:space="preserve">Loisirs créatifs </w:t>
        <w:tab/>
        <w:tab/>
        <w:t xml:space="preserve">    Play-Doh Mon Four à Gateau – </w:t>
      </w:r>
      <w:r>
        <w:rPr>
          <w:b/>
          <w:bCs/>
          <w:sz w:val="24"/>
          <w:szCs w:val="24"/>
          <w:lang w:val="fr-BE" w:eastAsia="en-US"/>
        </w:rPr>
        <w:t xml:space="preserve">Hasbro </w:t>
      </w:r>
    </w:p>
    <w:p>
      <w:pPr>
        <w:pStyle w:val="Normal"/>
        <w:numPr>
          <w:ilvl w:val="0"/>
          <w:numId w:val="0"/>
        </w:numPr>
        <w:shd w:fill="FFFFFF" w:val="clear"/>
        <w:outlineLvl w:val="4"/>
        <w:rPr>
          <w:lang w:val="fr-BE" w:eastAsia="fr-BE"/>
        </w:rPr>
      </w:pPr>
      <w:r>
        <w:rPr>
          <w:sz w:val="24"/>
          <w:szCs w:val="24"/>
          <w:lang w:val="fr-BE" w:eastAsia="en-US"/>
        </w:rPr>
        <w:t xml:space="preserve">Univers de jeu                     </w:t>
      </w:r>
      <w:r>
        <w:rPr>
          <w:b/>
          <w:bCs/>
          <w:sz w:val="24"/>
          <w:szCs w:val="24"/>
          <w:lang w:val="fr-BE" w:eastAsia="fr-BE"/>
        </w:rPr>
        <w:t>LEGO® City</w:t>
      </w:r>
      <w:r>
        <w:rPr>
          <w:sz w:val="24"/>
          <w:szCs w:val="24"/>
          <w:lang w:val="fr-BE" w:eastAsia="fr-BE"/>
        </w:rPr>
        <w:t xml:space="preserve"> Hélicoptère, camion de pompiers et sous-marin modulable </w:t>
      </w:r>
    </w:p>
    <w:p>
      <w:pPr>
        <w:pStyle w:val="Normal"/>
        <w:rPr>
          <w:sz w:val="24"/>
          <w:szCs w:val="24"/>
          <w:lang w:val="en-US" w:eastAsia="en-US"/>
        </w:rPr>
      </w:pPr>
      <w:r>
        <w:rPr>
          <w:sz w:val="24"/>
          <w:szCs w:val="24"/>
          <w:lang w:val="en-US" w:eastAsia="en-US"/>
        </w:rPr>
        <w:t>Jouets interactifs</w:t>
        <w:tab/>
        <w:t xml:space="preserve">          </w:t>
      </w:r>
      <w:bookmarkStart w:id="2" w:name="_Hlk209020434"/>
      <w:r>
        <w:rPr>
          <w:sz w:val="24"/>
          <w:szCs w:val="24"/>
          <w:lang w:val="en-US" w:eastAsia="en-US"/>
        </w:rPr>
        <w:t xml:space="preserve">      Chick -a- Boo – </w:t>
      </w:r>
      <w:r>
        <w:rPr>
          <w:b/>
          <w:bCs/>
          <w:sz w:val="24"/>
          <w:szCs w:val="24"/>
          <w:lang w:val="en-US" w:eastAsia="en-US"/>
        </w:rPr>
        <w:t>Jumbo Group</w:t>
      </w:r>
      <w:bookmarkEnd w:id="2"/>
    </w:p>
    <w:p>
      <w:pPr>
        <w:pStyle w:val="Normal"/>
        <w:rPr>
          <w:sz w:val="24"/>
          <w:szCs w:val="24"/>
          <w:lang w:val="en-US" w:eastAsia="en-US"/>
        </w:rPr>
      </w:pPr>
      <w:r>
        <w:rPr>
          <w:sz w:val="24"/>
          <w:szCs w:val="24"/>
          <w:lang w:val="en-US" w:eastAsia="en-US"/>
        </w:rPr>
        <w:t xml:space="preserve">Figurines – Action                   </w:t>
      </w:r>
      <w:bookmarkStart w:id="3" w:name="_Hlk209020452"/>
      <w:r>
        <w:rPr>
          <w:sz w:val="24"/>
          <w:szCs w:val="24"/>
          <w:lang w:val="en-US" w:eastAsia="en-US"/>
        </w:rPr>
        <w:t xml:space="preserve">  Carrera Go!!! Speed Zone - </w:t>
      </w:r>
      <w:r>
        <w:rPr>
          <w:b/>
          <w:bCs/>
          <w:sz w:val="24"/>
          <w:szCs w:val="24"/>
          <w:lang w:val="en-US" w:eastAsia="en-US"/>
        </w:rPr>
        <w:t>Carrera</w:t>
      </w:r>
      <w:bookmarkEnd w:id="3"/>
    </w:p>
    <w:p>
      <w:pPr>
        <w:pStyle w:val="Normal"/>
        <w:rPr>
          <w:sz w:val="24"/>
          <w:szCs w:val="24"/>
          <w:lang w:val="fr-BE" w:eastAsia="en-US"/>
        </w:rPr>
      </w:pPr>
      <w:r>
        <w:rPr>
          <w:sz w:val="24"/>
          <w:szCs w:val="24"/>
          <w:lang w:val="fr-BE" w:eastAsia="en-US"/>
        </w:rPr>
        <w:t>Construction pour tous</w:t>
        <w:tab/>
        <w:t xml:space="preserve">    </w:t>
      </w:r>
      <w:bookmarkStart w:id="4" w:name="_Hlk209020480"/>
      <w:r>
        <w:rPr>
          <w:sz w:val="24"/>
          <w:szCs w:val="24"/>
          <w:lang w:val="fr-BE" w:eastAsia="en-US"/>
        </w:rPr>
        <w:t xml:space="preserve">Stranger Things – Metamorphic Art Collection – </w:t>
      </w:r>
      <w:r>
        <w:rPr>
          <w:b/>
          <w:bCs/>
          <w:sz w:val="24"/>
          <w:szCs w:val="24"/>
          <w:lang w:val="fr-BE" w:eastAsia="en-US"/>
        </w:rPr>
        <w:t>Clementoni  </w:t>
      </w:r>
      <w:bookmarkEnd w:id="4"/>
    </w:p>
    <w:p>
      <w:pPr>
        <w:pStyle w:val="Normal"/>
        <w:rPr>
          <w:sz w:val="24"/>
          <w:szCs w:val="24"/>
          <w:lang w:val="fr-BE" w:eastAsia="en-US"/>
        </w:rPr>
      </w:pPr>
      <w:r>
        <w:rPr>
          <w:sz w:val="24"/>
          <w:szCs w:val="24"/>
          <w:lang w:val="fr-BE" w:eastAsia="en-US"/>
        </w:rPr>
        <w:t xml:space="preserve">Apprentissage - Découvertes   </w:t>
      </w:r>
      <w:bookmarkStart w:id="5" w:name="_Hlk209020518"/>
      <w:r>
        <w:rPr>
          <w:sz w:val="24"/>
          <w:szCs w:val="24"/>
          <w:lang w:val="fr-BE" w:eastAsia="en-US"/>
        </w:rPr>
        <w:t xml:space="preserve">  KIDYELEC Expert – </w:t>
      </w:r>
      <w:r>
        <w:rPr>
          <w:b/>
          <w:bCs/>
          <w:sz w:val="24"/>
          <w:szCs w:val="24"/>
          <w:lang w:val="fr-BE" w:eastAsia="en-US"/>
        </w:rPr>
        <w:t>Kidywolf  (Nespart)</w:t>
      </w:r>
      <w:r>
        <w:rPr>
          <w:sz w:val="24"/>
          <w:szCs w:val="24"/>
          <w:lang w:val="fr-BE" w:eastAsia="en-US"/>
        </w:rPr>
        <w:tab/>
      </w:r>
      <w:bookmarkEnd w:id="5"/>
    </w:p>
    <w:p>
      <w:pPr>
        <w:pStyle w:val="Normal"/>
        <w:rPr>
          <w:sz w:val="24"/>
          <w:szCs w:val="24"/>
          <w:lang w:val="en-US" w:eastAsia="en-US"/>
        </w:rPr>
      </w:pPr>
      <w:r>
        <w:rPr>
          <w:sz w:val="24"/>
          <w:szCs w:val="24"/>
          <w:lang w:val="en-US" w:eastAsia="en-US"/>
        </w:rPr>
        <w:t>Collectibles</w:t>
        <w:tab/>
        <w:tab/>
        <w:t xml:space="preserve">           </w:t>
      </w:r>
      <w:bookmarkStart w:id="6" w:name="_Hlk209020581"/>
      <w:r>
        <w:rPr>
          <w:sz w:val="24"/>
          <w:szCs w:val="24"/>
          <w:lang w:val="en-US" w:eastAsia="en-US"/>
        </w:rPr>
        <w:t xml:space="preserve">     Beanie Bouncers – </w:t>
      </w:r>
      <w:r>
        <w:rPr>
          <w:b/>
          <w:bCs/>
          <w:sz w:val="24"/>
          <w:szCs w:val="24"/>
          <w:lang w:val="en-US" w:eastAsia="en-US"/>
        </w:rPr>
        <w:t>TY (Juratoys)</w:t>
      </w:r>
      <w:r>
        <w:rPr>
          <w:sz w:val="24"/>
          <w:szCs w:val="24"/>
          <w:lang w:val="en-US" w:eastAsia="en-US"/>
        </w:rPr>
        <w:t xml:space="preserve">                          </w:t>
      </w:r>
      <w:bookmarkEnd w:id="6"/>
    </w:p>
    <w:p>
      <w:pPr>
        <w:pStyle w:val="Normal"/>
        <w:rPr>
          <w:sz w:val="24"/>
          <w:szCs w:val="24"/>
          <w:lang w:val="fr-BE" w:eastAsia="en-US"/>
        </w:rPr>
      </w:pPr>
      <w:r>
        <w:rPr>
          <w:sz w:val="24"/>
          <w:szCs w:val="24"/>
          <w:lang w:val="fr-BE" w:eastAsia="en-US"/>
        </w:rPr>
        <w:t xml:space="preserve">Jeux pour enfants                       Le Loup et les sept Chevreaux – </w:t>
      </w:r>
      <w:r>
        <w:rPr>
          <w:b/>
          <w:bCs/>
          <w:sz w:val="24"/>
          <w:szCs w:val="24"/>
          <w:lang w:val="fr-BE" w:eastAsia="en-US"/>
        </w:rPr>
        <w:t>Smart Toys &amp; Games</w:t>
      </w:r>
    </w:p>
    <w:p>
      <w:pPr>
        <w:pStyle w:val="Normal"/>
        <w:rPr>
          <w:b/>
          <w:bCs/>
          <w:sz w:val="24"/>
          <w:szCs w:val="24"/>
          <w:lang w:val="fr-BE" w:eastAsia="en-US"/>
        </w:rPr>
      </w:pPr>
      <w:r>
        <w:rPr>
          <w:sz w:val="24"/>
          <w:szCs w:val="24"/>
          <w:lang w:val="fr-BE" w:eastAsia="en-US"/>
        </w:rPr>
        <w:t xml:space="preserve">Jeux de stratégie </w:t>
        <w:tab/>
        <w:t xml:space="preserve">           </w:t>
      </w:r>
      <w:bookmarkStart w:id="7" w:name="_Hlk209020639"/>
      <w:r>
        <w:rPr>
          <w:sz w:val="24"/>
          <w:szCs w:val="24"/>
          <w:lang w:val="fr-BE" w:eastAsia="en-US"/>
        </w:rPr>
        <w:t xml:space="preserve">     Strategeti – </w:t>
      </w:r>
      <w:r>
        <w:rPr>
          <w:b/>
          <w:bCs/>
          <w:sz w:val="24"/>
          <w:szCs w:val="24"/>
          <w:lang w:val="fr-BE" w:eastAsia="en-US"/>
        </w:rPr>
        <w:t>FlexiQ Games (Asmodee)</w:t>
      </w:r>
      <w:bookmarkEnd w:id="7"/>
    </w:p>
    <w:p>
      <w:pPr>
        <w:pStyle w:val="Normal"/>
        <w:rPr>
          <w:sz w:val="24"/>
          <w:szCs w:val="24"/>
          <w:lang w:val="fr-BE" w:eastAsia="en-US"/>
        </w:rPr>
      </w:pPr>
      <w:r>
        <w:rPr>
          <w:sz w:val="24"/>
          <w:szCs w:val="24"/>
          <w:lang w:val="fr-BE" w:eastAsia="en-US"/>
        </w:rPr>
        <w:t xml:space="preserve">Jeux d’ambiance </w:t>
        <w:tab/>
        <w:t xml:space="preserve">           </w:t>
      </w:r>
      <w:bookmarkStart w:id="8" w:name="_Hlk209020659"/>
      <w:r>
        <w:rPr>
          <w:sz w:val="24"/>
          <w:szCs w:val="24"/>
          <w:lang w:val="fr-BE" w:eastAsia="en-US"/>
        </w:rPr>
        <w:t xml:space="preserve">     Exploding Kittens – Le Jeu de Plateau –</w:t>
      </w:r>
      <w:r>
        <w:rPr>
          <w:b/>
          <w:bCs/>
          <w:sz w:val="24"/>
          <w:szCs w:val="24"/>
          <w:lang w:val="fr-BE" w:eastAsia="en-US"/>
        </w:rPr>
        <w:t xml:space="preserve"> Asmodee</w:t>
      </w:r>
      <w:bookmarkEnd w:id="8"/>
    </w:p>
    <w:p>
      <w:pPr>
        <w:pStyle w:val="Normal"/>
        <w:rPr>
          <w:sz w:val="24"/>
          <w:szCs w:val="24"/>
          <w:lang w:val="fr-BE" w:eastAsia="en-US"/>
        </w:rPr>
      </w:pPr>
      <w:r>
        <w:rPr>
          <w:sz w:val="24"/>
          <w:szCs w:val="24"/>
          <w:lang w:val="fr-BE" w:eastAsia="en-US"/>
        </w:rPr>
        <w:t xml:space="preserve">Jeux de logique &amp; de réflexion  </w:t>
      </w:r>
      <w:bookmarkStart w:id="9" w:name="_Hlk209020703"/>
      <w:r>
        <w:rPr>
          <w:sz w:val="24"/>
          <w:szCs w:val="24"/>
          <w:lang w:val="fr-BE" w:eastAsia="en-US"/>
        </w:rPr>
        <w:t xml:space="preserve">Brick Like This ! – </w:t>
      </w:r>
      <w:r>
        <w:rPr>
          <w:b/>
          <w:bCs/>
          <w:sz w:val="24"/>
          <w:szCs w:val="24"/>
          <w:lang w:val="fr-BE" w:eastAsia="en-US"/>
        </w:rPr>
        <w:t>Dotted Games (Asmodee)</w:t>
      </w:r>
      <w:bookmarkEnd w:id="9"/>
    </w:p>
    <w:p>
      <w:pPr>
        <w:pStyle w:val="Normal"/>
        <w:rPr>
          <w:rFonts w:eastAsia="Calibri"/>
          <w:sz w:val="22"/>
          <w:szCs w:val="22"/>
          <w:lang w:val="fr-BE" w:eastAsia="fr-BE"/>
        </w:rPr>
      </w:pPr>
      <w:r>
        <w:rPr>
          <w:rFonts w:eastAsia="Calibri"/>
          <w:sz w:val="22"/>
          <w:szCs w:val="22"/>
          <w:lang w:val="fr-BE" w:eastAsia="fr-BE"/>
        </w:rPr>
      </w:r>
    </w:p>
    <w:p>
      <w:pPr>
        <w:pStyle w:val="Normal"/>
        <w:rPr>
          <w:rFonts w:eastAsia="Calibri"/>
          <w:b/>
          <w:bCs/>
          <w:i/>
          <w:i/>
          <w:iCs/>
          <w:sz w:val="28"/>
          <w:szCs w:val="28"/>
          <w:lang w:val="fr-BE" w:eastAsia="fr-BE"/>
        </w:rPr>
      </w:pPr>
      <w:r>
        <w:rPr>
          <w:rFonts w:eastAsia="Calibri"/>
          <w:b/>
          <w:bCs/>
          <w:i/>
          <w:iCs/>
          <w:sz w:val="28"/>
          <w:szCs w:val="28"/>
          <w:lang w:val="fr-BE" w:eastAsia="fr-BE"/>
        </w:rPr>
        <w:t>Prix du public</w:t>
      </w:r>
    </w:p>
    <w:p>
      <w:pPr>
        <w:pStyle w:val="Normal"/>
        <w:rPr>
          <w:rFonts w:eastAsia="Calibri"/>
          <w:b/>
          <w:bCs/>
          <w:i/>
          <w:i/>
          <w:iCs/>
          <w:sz w:val="22"/>
          <w:szCs w:val="22"/>
          <w:lang w:val="fr-BE" w:eastAsia="fr-BE"/>
        </w:rPr>
      </w:pPr>
      <w:r>
        <w:rPr>
          <w:rFonts w:eastAsia="Calibri"/>
          <w:b/>
          <w:bCs/>
          <w:i/>
          <w:iCs/>
          <w:sz w:val="22"/>
          <w:szCs w:val="22"/>
          <w:lang w:val="fr-BE" w:eastAsia="fr-BE"/>
        </w:rPr>
      </w:r>
    </w:p>
    <w:p>
      <w:pPr>
        <w:pStyle w:val="Heading5"/>
        <w:pBdr>
          <w:top w:val="nil"/>
          <w:left w:val="nil"/>
          <w:bottom w:val="nil"/>
          <w:right w:val="nil"/>
        </w:pBdr>
        <w:shd w:fill="FFFFFF" w:val="clear"/>
        <w:ind w:hanging="0" w:left="0"/>
        <w:jc w:val="left"/>
        <w:rPr>
          <w:rFonts w:eastAsia="Calibri"/>
          <w:sz w:val="22"/>
          <w:szCs w:val="22"/>
          <w:lang w:val="en-US" w:eastAsia="fr-BE"/>
        </w:rPr>
      </w:pPr>
      <w:r>
        <w:rPr>
          <w:rFonts w:eastAsia="Calibri"/>
          <w:i w:val="false"/>
          <w:iCs w:val="false"/>
          <w:color w:val="000000"/>
          <w:sz w:val="24"/>
          <w:szCs w:val="24"/>
          <w:lang w:val="en-US" w:eastAsia="fr-BE"/>
        </w:rPr>
        <w:t>Catégorie Jouets</w:t>
        <w:tab/>
        <w:tab/>
        <w:t xml:space="preserve">   </w:t>
      </w:r>
      <w:r>
        <w:rPr>
          <w:i w:val="false"/>
          <w:iCs w:val="false"/>
          <w:color w:val="000000"/>
          <w:sz w:val="24"/>
          <w:szCs w:val="24"/>
          <w:lang w:val="en-US" w:eastAsia="fr-BE"/>
        </w:rPr>
        <w:t xml:space="preserve">LEGO® Art Vincent van Gogh – Les Tournesols – </w:t>
      </w:r>
      <w:r>
        <w:rPr>
          <w:b/>
          <w:bCs/>
          <w:i w:val="false"/>
          <w:iCs w:val="false"/>
          <w:color w:val="000000"/>
          <w:sz w:val="24"/>
          <w:szCs w:val="24"/>
          <w:lang w:val="en-US" w:eastAsia="fr-BE"/>
        </w:rPr>
        <w:t>The Lego Group</w:t>
      </w:r>
    </w:p>
    <w:p>
      <w:pPr>
        <w:pStyle w:val="Normal"/>
        <w:rPr>
          <w:sz w:val="24"/>
          <w:szCs w:val="24"/>
          <w:lang w:val="fr-BE" w:eastAsia="en-US"/>
        </w:rPr>
      </w:pPr>
      <w:r>
        <w:rPr>
          <w:rFonts w:eastAsia="Calibri"/>
          <w:sz w:val="22"/>
          <w:szCs w:val="22"/>
          <w:lang w:val="fr-BE" w:eastAsia="fr-BE"/>
        </w:rPr>
        <w:t>Catégorie Jeux</w:t>
        <w:tab/>
        <w:tab/>
        <w:tab/>
        <w:t xml:space="preserve">   </w:t>
      </w:r>
      <w:r>
        <w:rPr>
          <w:sz w:val="24"/>
          <w:szCs w:val="24"/>
          <w:lang w:val="fr-BE" w:eastAsia="en-US"/>
        </w:rPr>
        <w:t xml:space="preserve">Le Loup et les sept Chevreaux – </w:t>
      </w:r>
      <w:r>
        <w:rPr>
          <w:b/>
          <w:bCs/>
          <w:sz w:val="24"/>
          <w:szCs w:val="24"/>
          <w:lang w:val="fr-BE" w:eastAsia="en-US"/>
        </w:rPr>
        <w:t>Smart Toys &amp; Games</w:t>
      </w:r>
    </w:p>
    <w:p>
      <w:pPr>
        <w:pStyle w:val="Normal"/>
        <w:rPr>
          <w:rFonts w:eastAsia="Calibri"/>
          <w:sz w:val="22"/>
          <w:szCs w:val="22"/>
          <w:lang w:val="fr-BE" w:eastAsia="fr-BE"/>
        </w:rPr>
      </w:pPr>
      <w:bookmarkStart w:id="10" w:name="_Hlk210648613"/>
      <w:bookmarkEnd w:id="10"/>
      <w:r>
        <w:rPr>
          <w:rFonts w:eastAsia="Calibri"/>
          <w:sz w:val="22"/>
          <w:szCs w:val="22"/>
          <w:lang w:val="fr-BE" w:eastAsia="fr-BE"/>
        </w:rPr>
        <w:tab/>
      </w:r>
    </w:p>
    <w:p>
      <w:pPr>
        <w:pStyle w:val="Normal"/>
        <w:rPr>
          <w:rFonts w:eastAsia="Calibri"/>
          <w:sz w:val="26"/>
          <w:szCs w:val="22"/>
          <w:lang w:val="fr-BE" w:eastAsia="fr-BE"/>
        </w:rPr>
      </w:pPr>
      <w:r>
        <w:rPr>
          <w:rFonts w:eastAsia="Calibri"/>
          <w:sz w:val="26"/>
          <w:szCs w:val="22"/>
          <w:lang w:val="fr-BE" w:eastAsia="fr-BE"/>
        </w:rPr>
      </w:r>
      <w:bookmarkStart w:id="11" w:name="_Hlk113437065"/>
      <w:bookmarkStart w:id="12" w:name="_Hlk113437065"/>
      <w:bookmarkEnd w:id="12"/>
    </w:p>
    <w:p>
      <w:pPr>
        <w:pStyle w:val="Normal"/>
        <w:rPr>
          <w:sz w:val="26"/>
          <w:lang w:val="fr-BE"/>
        </w:rPr>
      </w:pPr>
      <w:r>
        <w:rPr>
          <w:sz w:val="26"/>
          <w:lang w:val="fr-BE"/>
        </w:rPr>
      </w:r>
    </w:p>
    <w:p>
      <w:pPr>
        <w:pStyle w:val="Normal"/>
        <w:rPr>
          <w:sz w:val="26"/>
          <w:lang w:val="fr-BE"/>
        </w:rPr>
      </w:pPr>
      <w:r>
        <w:rPr>
          <w:sz w:val="26"/>
          <w:lang w:val="fr-BE"/>
        </w:rPr>
      </w:r>
    </w:p>
    <w:p>
      <w:pPr>
        <w:pStyle w:val="Normal"/>
        <w:rPr>
          <w:sz w:val="26"/>
          <w:lang w:val="fr-BE"/>
        </w:rPr>
      </w:pPr>
      <w:r>
        <w:rPr>
          <w:sz w:val="26"/>
          <w:lang w:val="fr-BE"/>
        </w:rPr>
      </w:r>
    </w:p>
    <w:p>
      <w:pPr>
        <w:pStyle w:val="Normal"/>
        <w:rPr>
          <w:sz w:val="26"/>
          <w:lang w:val="fr-BE"/>
        </w:rPr>
      </w:pPr>
      <w:r>
        <w:rPr>
          <w:sz w:val="26"/>
          <w:lang w:val="fr-BE"/>
        </w:rPr>
      </w:r>
    </w:p>
    <w:p>
      <w:pPr>
        <w:pStyle w:val="Normal"/>
        <w:rPr>
          <w:sz w:val="26"/>
          <w:lang w:val="fr-BE"/>
        </w:rPr>
      </w:pPr>
      <w:r>
        <w:rPr>
          <w:sz w:val="26"/>
          <w:lang w:val="fr-BE"/>
        </w:rPr>
      </w:r>
    </w:p>
    <w:p>
      <w:pPr>
        <w:pStyle w:val="Normal"/>
        <w:rPr>
          <w:sz w:val="26"/>
          <w:lang w:val="fr-BE"/>
        </w:rPr>
      </w:pPr>
      <w:r>
        <w:rPr>
          <w:sz w:val="26"/>
          <w:lang w:val="fr-BE"/>
        </w:rPr>
      </w:r>
    </w:p>
    <w:p>
      <w:pPr>
        <w:pStyle w:val="Normal"/>
        <w:rPr>
          <w:sz w:val="26"/>
          <w:lang w:val="fr-BE"/>
        </w:rPr>
      </w:pPr>
      <w:r>
        <w:rPr>
          <w:sz w:val="26"/>
          <w:lang w:val="fr-BE"/>
        </w:rPr>
      </w:r>
    </w:p>
    <w:p>
      <w:pPr>
        <w:pStyle w:val="Normal"/>
        <w:rPr>
          <w:sz w:val="26"/>
          <w:lang w:val="fr-BE"/>
        </w:rPr>
      </w:pPr>
      <w:r>
        <w:rPr>
          <w:sz w:val="26"/>
          <w:lang w:val="fr-BE"/>
        </w:rPr>
      </w:r>
    </w:p>
    <w:p>
      <w:pPr>
        <w:pStyle w:val="Normal"/>
        <w:rPr>
          <w:sz w:val="26"/>
          <w:lang w:val="fr-BE"/>
        </w:rPr>
      </w:pPr>
      <w:r>
        <w:rPr>
          <w:sz w:val="26"/>
          <w:lang w:val="fr-BE"/>
        </w:rPr>
      </w:r>
    </w:p>
    <w:p>
      <w:pPr>
        <w:pStyle w:val="Heading1"/>
        <w:ind w:hanging="0" w:left="0"/>
        <w:jc w:val="center"/>
        <w:rPr>
          <w:rFonts w:ascii="Times New Roman" w:hAnsi="Times New Roman" w:cs="Times New Roman"/>
          <w:sz w:val="36"/>
          <w:u w:val="none"/>
          <w:lang w:val="fr-BE" w:eastAsia="fr-BE"/>
        </w:rPr>
      </w:pPr>
      <w:r>
        <mc:AlternateContent>
          <mc:Choice Requires="wps">
            <w:drawing>
              <wp:anchor behindDoc="0" distT="0" distB="0" distL="114935" distR="114935" simplePos="0" locked="0" layoutInCell="1" allowOverlap="1" relativeHeight="4">
                <wp:simplePos x="0" y="0"/>
                <wp:positionH relativeFrom="column">
                  <wp:posOffset>180340</wp:posOffset>
                </wp:positionH>
                <wp:positionV relativeFrom="paragraph">
                  <wp:posOffset>-173355</wp:posOffset>
                </wp:positionV>
                <wp:extent cx="5372100" cy="685800"/>
                <wp:effectExtent l="5080" t="5080" r="5715" b="5715"/>
                <wp:wrapNone/>
                <wp:docPr id="3" name=""/>
                <a:graphic xmlns:a="http://schemas.openxmlformats.org/drawingml/2006/main">
                  <a:graphicData uri="http://schemas.microsoft.com/office/word/2010/wordprocessingShape">
                    <wps:wsp>
                      <wps:cNvSpPr/>
                      <wps:spPr>
                        <a:xfrm>
                          <a:off x="0" y="0"/>
                          <a:ext cx="5372280" cy="685800"/>
                        </a:xfrm>
                        <a:custGeom>
                          <a:avLst/>
                          <a:gdLst>
                            <a:gd name="textAreaLeft" fmla="*/ 45720 w 3045600"/>
                            <a:gd name="textAreaRight" fmla="*/ 2999880 w 3045600"/>
                            <a:gd name="textAreaTop" fmla="*/ 45720 h 388800"/>
                            <a:gd name="textAreaBottom" fmla="*/ 343080 h 388800"/>
                            <a:gd name="GluePoint1X" fmla="*/ 10800 w 169063"/>
                            <a:gd name="GluePoint1Y" fmla="*/ 0 h 21600"/>
                            <a:gd name="GluePoint2X" fmla="*/ 0 w 169063"/>
                            <a:gd name="GluePoint2Y" fmla="*/ 10800 h 21600"/>
                            <a:gd name="GluePoint3X" fmla="*/ 10800 w 169063"/>
                            <a:gd name="GluePoint3Y" fmla="*/ 21600 h 21600"/>
                            <a:gd name="GluePoint4X" fmla="*/ 21600 w 169063"/>
                            <a:gd name="GluePoint4Y" fmla="*/ 10800 h 21600"/>
                          </a:gdLst>
                          <a:ahLst/>
                          <a:cxnLst>
                            <a:cxn ang="0">
                              <a:pos x="GluePoint1X" y="GluePoint1Y"/>
                            </a:cxn>
                            <a:cxn ang="0">
                              <a:pos x="GluePoint2X" y="GluePoint2Y"/>
                            </a:cxn>
                            <a:cxn ang="0">
                              <a:pos x="GluePoint3X" y="GluePoint3Y"/>
                            </a:cxn>
                            <a:cxn ang="0">
                              <a:pos x="GluePoint4X" y="GluePoint4Y"/>
                            </a:cxn>
                          </a:cxnLst>
                          <a:rect l="textAreaLeft" t="textAreaTop" r="textAreaRight" b="textAreaBottom"/>
                          <a:pathLst>
                            <a:path w="169063" h="21600">
                              <a:moveTo>
                                <a:pt x="3600" y="0"/>
                              </a:moveTo>
                              <a:arcTo wR="3600" hR="3600" stAng="0" swAng="5400000"/>
                              <a:lnTo>
                                <a:pt x="0" y="18000"/>
                              </a:lnTo>
                              <a:arcTo wR="3600" hR="3600" stAng="16200000" swAng="5400000"/>
                              <a:lnTo>
                                <a:pt x="165463" y="21600"/>
                              </a:lnTo>
                              <a:arcTo wR="3600" hR="3600" stAng="10800000" swAng="5400000"/>
                              <a:lnTo>
                                <a:pt x="169063" y="3600"/>
                              </a:lnTo>
                              <a:arcTo wR="3600" hR="3600" stAng="5400000" swAng="5400000"/>
                              <a:close/>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4.2pt;margin-top:-13.65pt;width:422.95pt;height:53.95pt;mso-wrap-style:none;v-text-anchor:middle" type="_x0000_t21">
                <v:fill o:detectmouseclick="t" on="false"/>
                <v:stroke color="black" weight="9360" joinstyle="miter" endcap="flat"/>
                <w10:wrap type="none"/>
              </v:shape>
            </w:pict>
          </mc:Fallback>
        </mc:AlternateContent>
      </w:r>
      <w:r>
        <w:rPr>
          <w:rFonts w:cs="Times New Roman" w:ascii="Times New Roman" w:hAnsi="Times New Roman"/>
          <w:sz w:val="36"/>
          <w:u w:val="none"/>
          <w:lang w:val="fr-BE" w:eastAsia="fr-BE"/>
        </w:rPr>
        <w:t>La Fédération Belge du Jouet</w:t>
      </w:r>
    </w:p>
    <w:p>
      <w:pPr>
        <w:pStyle w:val="Normal"/>
        <w:rPr>
          <w:rFonts w:ascii="Times New Roman" w:hAnsi="Times New Roman" w:cs="Times New Roman"/>
          <w:sz w:val="24"/>
          <w:u w:val="none"/>
          <w:lang w:val="fr-BE" w:eastAsia="fr-BE"/>
        </w:rPr>
      </w:pPr>
      <w:r>
        <w:rPr>
          <w:rFonts w:cs="Times New Roman"/>
          <w:sz w:val="24"/>
          <w:u w:val="none"/>
          <w:lang w:val="fr-BE" w:eastAsia="fr-BE"/>
        </w:rPr>
      </w:r>
    </w:p>
    <w:p>
      <w:pPr>
        <w:pStyle w:val="Normal"/>
        <w:rPr>
          <w:sz w:val="24"/>
          <w:lang w:val="fr-BE"/>
        </w:rPr>
      </w:pPr>
      <w:r>
        <w:rPr>
          <w:sz w:val="24"/>
          <w:lang w:val="fr-BE"/>
        </w:rPr>
      </w:r>
    </w:p>
    <w:p>
      <w:pPr>
        <w:pStyle w:val="Normal"/>
        <w:rPr>
          <w:sz w:val="24"/>
          <w:lang w:val="fr-BE"/>
        </w:rPr>
      </w:pPr>
      <w:r>
        <w:rPr>
          <w:sz w:val="24"/>
          <w:lang w:val="fr-BE"/>
        </w:rPr>
      </w:r>
    </w:p>
    <w:p>
      <w:pPr>
        <w:pStyle w:val="Normal"/>
        <w:rPr>
          <w:sz w:val="24"/>
          <w:lang w:val="fr-BE"/>
        </w:rPr>
      </w:pPr>
      <w:r>
        <w:rPr>
          <w:sz w:val="24"/>
          <w:lang w:val="fr-BE"/>
        </w:rPr>
      </w:r>
    </w:p>
    <w:p>
      <w:pPr>
        <w:pStyle w:val="Normal"/>
        <w:jc w:val="both"/>
        <w:rPr>
          <w:sz w:val="24"/>
          <w:szCs w:val="24"/>
          <w:lang w:val="fr-BE" w:eastAsia="en-US"/>
        </w:rPr>
      </w:pPr>
      <w:r>
        <w:rPr>
          <w:b/>
          <w:bCs/>
          <w:i/>
          <w:iCs/>
          <w:sz w:val="28"/>
          <w:szCs w:val="28"/>
          <w:lang w:val="fr-BE"/>
        </w:rPr>
        <w:t>La Fédération Belge du Jouet</w:t>
      </w:r>
      <w:r>
        <w:rPr>
          <w:sz w:val="24"/>
          <w:szCs w:val="24"/>
          <w:lang w:val="fr-BE"/>
        </w:rPr>
        <w:t xml:space="preserve"> a été créé en 1982 par quelques fabricants Belges. Elle poursuit plusieurs objectifs :</w:t>
      </w:r>
    </w:p>
    <w:p>
      <w:pPr>
        <w:pStyle w:val="Normal"/>
        <w:spacing w:lineRule="auto" w:line="120"/>
        <w:jc w:val="both"/>
        <w:rPr>
          <w:sz w:val="24"/>
          <w:szCs w:val="24"/>
          <w:lang w:val="fr-BE" w:eastAsia="en-US"/>
        </w:rPr>
      </w:pPr>
      <w:r>
        <w:rPr>
          <w:sz w:val="24"/>
          <w:szCs w:val="24"/>
          <w:lang w:val="fr-BE" w:eastAsia="en-US"/>
        </w:rPr>
      </w:r>
    </w:p>
    <w:p>
      <w:pPr>
        <w:pStyle w:val="Normal"/>
        <w:numPr>
          <w:ilvl w:val="0"/>
          <w:numId w:val="2"/>
        </w:numPr>
        <w:jc w:val="both"/>
        <w:rPr>
          <w:sz w:val="24"/>
          <w:szCs w:val="24"/>
          <w:lang w:val="fr-BE"/>
        </w:rPr>
      </w:pPr>
      <w:r>
        <w:rPr>
          <w:sz w:val="24"/>
          <w:szCs w:val="24"/>
          <w:lang w:val="fr-BE"/>
        </w:rPr>
        <w:t>regrouper les distributeurs et les importateurs de jouets et défendre les intérêts professionnels, économiques et sociaux communs à ses membres ;</w:t>
      </w:r>
    </w:p>
    <w:p>
      <w:pPr>
        <w:pStyle w:val="Normal"/>
        <w:numPr>
          <w:ilvl w:val="0"/>
          <w:numId w:val="2"/>
        </w:numPr>
        <w:jc w:val="both"/>
        <w:rPr>
          <w:color w:val="000000"/>
          <w:sz w:val="24"/>
          <w:szCs w:val="24"/>
          <w:lang w:val="fr-BE"/>
        </w:rPr>
      </w:pPr>
      <w:r>
        <w:rPr>
          <w:color w:val="000000"/>
          <w:sz w:val="24"/>
          <w:szCs w:val="24"/>
          <w:lang w:val="fr-BE"/>
        </w:rPr>
        <w:t xml:space="preserve">Être </w:t>
      </w:r>
      <w:r>
        <w:rPr>
          <w:sz w:val="24"/>
          <w:szCs w:val="24"/>
          <w:lang w:val="fr-BE"/>
        </w:rPr>
        <w:t xml:space="preserve">plus que jamais </w:t>
      </w:r>
      <w:r>
        <w:rPr>
          <w:color w:val="000000"/>
          <w:sz w:val="24"/>
          <w:szCs w:val="24"/>
          <w:lang w:val="fr-BE"/>
        </w:rPr>
        <w:t>à l’écoute des commerçants et consommateurs, surtout en ces temps « différents » et aider à valoriser les jouets comme étant essentiel pour le développement de nos enfants.</w:t>
      </w:r>
    </w:p>
    <w:p>
      <w:pPr>
        <w:pStyle w:val="Normal"/>
        <w:numPr>
          <w:ilvl w:val="0"/>
          <w:numId w:val="2"/>
        </w:numPr>
        <w:jc w:val="both"/>
        <w:rPr>
          <w:sz w:val="24"/>
          <w:szCs w:val="24"/>
          <w:lang w:val="fr-BE"/>
        </w:rPr>
      </w:pPr>
      <w:r>
        <w:rPr>
          <w:sz w:val="24"/>
          <w:szCs w:val="24"/>
          <w:lang w:val="fr-BE"/>
        </w:rPr>
        <w:t>valoriser l’importance du jeu dans le développement de l’enfant et démontrer ainsi son souci constant de qualité en ce qui concerne les jouets ;</w:t>
      </w:r>
    </w:p>
    <w:p>
      <w:pPr>
        <w:pStyle w:val="Normal"/>
        <w:numPr>
          <w:ilvl w:val="0"/>
          <w:numId w:val="2"/>
        </w:numPr>
        <w:jc w:val="both"/>
        <w:rPr>
          <w:sz w:val="24"/>
          <w:szCs w:val="24"/>
          <w:lang w:val="fr-BE"/>
        </w:rPr>
      </w:pPr>
      <w:r>
        <w:rPr>
          <w:sz w:val="24"/>
          <w:szCs w:val="24"/>
          <w:lang w:val="fr-BE"/>
        </w:rPr>
        <w:t>défendre les intérêts du secteur auprès des autorités compétentes, attirant leur attention sur la sécurité et le contrôle de la publicité.</w:t>
      </w:r>
    </w:p>
    <w:p>
      <w:pPr>
        <w:pStyle w:val="Normal"/>
        <w:numPr>
          <w:ilvl w:val="0"/>
          <w:numId w:val="2"/>
        </w:numPr>
        <w:jc w:val="both"/>
        <w:rPr>
          <w:sz w:val="24"/>
          <w:szCs w:val="24"/>
          <w:lang w:val="fr-BE"/>
        </w:rPr>
      </w:pPr>
      <w:r>
        <w:rPr>
          <w:sz w:val="24"/>
          <w:szCs w:val="24"/>
          <w:lang w:val="fr-BE"/>
        </w:rPr>
        <w:t>Continuellement suivre et s’adapter aux demandes spécifiques du marché, (actuellement analyse de la neutralité des genre)</w:t>
      </w:r>
    </w:p>
    <w:p>
      <w:pPr>
        <w:pStyle w:val="Normal"/>
        <w:jc w:val="both"/>
        <w:rPr>
          <w:rFonts w:eastAsia="Calibri"/>
          <w:sz w:val="24"/>
          <w:szCs w:val="24"/>
          <w:lang w:val="fr-BE"/>
        </w:rPr>
      </w:pPr>
      <w:r>
        <w:rPr>
          <w:rFonts w:eastAsia="Calibri"/>
          <w:sz w:val="24"/>
          <w:szCs w:val="24"/>
          <w:lang w:val="fr-BE"/>
        </w:rPr>
      </w:r>
    </w:p>
    <w:p>
      <w:pPr>
        <w:pStyle w:val="Normal"/>
        <w:jc w:val="both"/>
        <w:rPr>
          <w:sz w:val="24"/>
          <w:szCs w:val="24"/>
          <w:lang w:val="fr-BE"/>
        </w:rPr>
      </w:pPr>
      <w:r>
        <w:rPr>
          <w:b/>
          <w:bCs/>
          <w:i/>
          <w:iCs/>
          <w:sz w:val="28"/>
          <w:szCs w:val="28"/>
          <w:lang w:val="fr-BE"/>
        </w:rPr>
        <w:t>La Fédération</w:t>
      </w:r>
      <w:r>
        <w:rPr>
          <w:sz w:val="24"/>
          <w:szCs w:val="24"/>
          <w:lang w:val="fr-BE"/>
        </w:rPr>
        <w:t xml:space="preserve"> se veut être une interlocutrice de premier plan par rapport à l’Union Européenne afin de l’aider dans l’application des lois, la défense des intérêts du secteur et des consommateurs.  Ses ressources sont issues des seules cotisations versées par ses membres.</w:t>
      </w:r>
    </w:p>
    <w:p>
      <w:pPr>
        <w:pStyle w:val="Normal"/>
        <w:jc w:val="both"/>
        <w:rPr>
          <w:sz w:val="24"/>
          <w:szCs w:val="24"/>
          <w:lang w:val="fr-BE"/>
        </w:rPr>
      </w:pPr>
      <w:r>
        <w:rPr>
          <w:sz w:val="24"/>
          <w:szCs w:val="24"/>
          <w:lang w:val="fr-BE"/>
        </w:rPr>
      </w:r>
    </w:p>
    <w:p>
      <w:pPr>
        <w:pStyle w:val="Normal"/>
        <w:jc w:val="both"/>
        <w:rPr>
          <w:sz w:val="24"/>
          <w:szCs w:val="24"/>
          <w:lang w:val="fr-BE"/>
        </w:rPr>
      </w:pPr>
      <w:r>
        <w:rPr>
          <w:b/>
          <w:bCs/>
          <w:i/>
          <w:iCs/>
          <w:sz w:val="28"/>
          <w:szCs w:val="28"/>
          <w:lang w:val="fr-BE"/>
        </w:rPr>
        <w:t>Depuis le 1</w:t>
      </w:r>
      <w:r>
        <w:rPr>
          <w:b/>
          <w:bCs/>
          <w:i/>
          <w:iCs/>
          <w:sz w:val="28"/>
          <w:szCs w:val="28"/>
          <w:vertAlign w:val="superscript"/>
          <w:lang w:val="fr-BE"/>
        </w:rPr>
        <w:t>er</w:t>
      </w:r>
      <w:r>
        <w:rPr>
          <w:b/>
          <w:bCs/>
          <w:i/>
          <w:iCs/>
          <w:sz w:val="28"/>
          <w:szCs w:val="28"/>
          <w:lang w:val="fr-BE"/>
        </w:rPr>
        <w:t xml:space="preserve"> janvier 2006</w:t>
      </w:r>
      <w:r>
        <w:rPr>
          <w:sz w:val="24"/>
          <w:szCs w:val="24"/>
          <w:lang w:val="fr-BE"/>
        </w:rPr>
        <w:t>, la Fédération Belge du Jouet s’est rapprochée de Comeos. Par ce biais, elle s’assure de recevoir une meilleure écoute des autorités en Belgique et peut participer aux différentes réunions concernant le monde du jouet. De ce fait elle offre une protection plus importante de ses droits et de ses activités.</w:t>
      </w:r>
    </w:p>
    <w:p>
      <w:pPr>
        <w:pStyle w:val="Normal"/>
        <w:jc w:val="both"/>
        <w:rPr>
          <w:sz w:val="24"/>
          <w:szCs w:val="24"/>
          <w:lang w:val="fr-BE"/>
        </w:rPr>
      </w:pPr>
      <w:r>
        <w:rPr>
          <w:sz w:val="24"/>
          <w:szCs w:val="24"/>
          <w:lang w:val="fr-BE"/>
        </w:rPr>
      </w:r>
    </w:p>
    <w:p>
      <w:pPr>
        <w:pStyle w:val="Normal"/>
        <w:rPr>
          <w:sz w:val="24"/>
          <w:lang w:val="fr-BE"/>
        </w:rPr>
      </w:pPr>
      <w:r>
        <w:rPr>
          <w:sz w:val="24"/>
          <w:lang w:val="fr-BE"/>
        </w:rPr>
      </w:r>
    </w:p>
    <w:p>
      <w:pPr>
        <w:pStyle w:val="Normal"/>
        <w:rPr>
          <w:sz w:val="24"/>
          <w:lang w:val="fr-BE"/>
        </w:rPr>
      </w:pPr>
      <w:r>
        <w:rPr>
          <w:sz w:val="24"/>
          <w:lang w:val="fr-BE"/>
        </w:rPr>
      </w:r>
    </w:p>
    <w:p>
      <w:pPr>
        <w:pStyle w:val="Normal"/>
        <w:rPr>
          <w:sz w:val="24"/>
          <w:lang w:val="fr-BE"/>
        </w:rPr>
      </w:pPr>
      <w:r>
        <w:rPr>
          <w:sz w:val="24"/>
          <w:lang w:val="fr-BE"/>
        </w:rPr>
      </w:r>
    </w:p>
    <w:p>
      <w:pPr>
        <w:pStyle w:val="Normal"/>
        <w:rPr>
          <w:sz w:val="24"/>
          <w:lang w:val="fr-BE"/>
        </w:rPr>
      </w:pPr>
      <w:r>
        <w:rPr>
          <w:sz w:val="24"/>
          <w:lang w:val="fr-BE"/>
        </w:rPr>
      </w:r>
    </w:p>
    <w:p>
      <w:pPr>
        <w:pStyle w:val="Normal"/>
        <w:rPr>
          <w:sz w:val="24"/>
          <w:lang w:val="fr-BE"/>
        </w:rPr>
      </w:pPr>
      <w:r>
        <w:rPr>
          <w:sz w:val="24"/>
          <w:u w:val="single"/>
          <w:lang w:val="fr-BE"/>
        </w:rPr>
        <w:t>Fédération Belge du Jouet</w:t>
      </w:r>
      <w:r>
        <w:rPr>
          <w:sz w:val="24"/>
          <w:lang w:val="fr-BE"/>
        </w:rPr>
        <w:t> :</w:t>
        <w:tab/>
        <w:tab/>
        <w:tab/>
        <w:tab/>
        <w:t xml:space="preserve">        </w:t>
      </w:r>
      <w:r>
        <w:rPr>
          <w:sz w:val="24"/>
          <w:u w:val="single"/>
          <w:lang w:val="fr-BE"/>
        </w:rPr>
        <w:t>Organisation : Jumax</w:t>
      </w:r>
    </w:p>
    <w:p>
      <w:pPr>
        <w:pStyle w:val="Normal"/>
        <w:rPr>
          <w:sz w:val="24"/>
          <w:lang w:val="fr-BE"/>
        </w:rPr>
      </w:pPr>
      <w:r>
        <w:rPr>
          <w:sz w:val="24"/>
          <w:lang w:val="fr-BE"/>
        </w:rPr>
        <w:t>Président</w:t>
      </w:r>
    </w:p>
    <w:p>
      <w:pPr>
        <w:pStyle w:val="Normal"/>
        <w:rPr/>
      </w:pPr>
      <w:r>
        <w:rPr>
          <w:sz w:val="24"/>
          <w:lang w:val="fr-BE"/>
        </w:rPr>
        <w:t>Mr Bert Desmet</w:t>
        <w:tab/>
        <w:tab/>
        <w:tab/>
        <w:tab/>
        <w:tab/>
        <w:t xml:space="preserve">        Mme Véronique Maes</w:t>
      </w:r>
    </w:p>
    <w:p>
      <w:pPr>
        <w:pStyle w:val="Normal"/>
        <w:rPr>
          <w:color w:val="000000"/>
          <w:sz w:val="24"/>
          <w:lang w:val="fr-BE"/>
        </w:rPr>
      </w:pPr>
      <w:r>
        <w:rPr>
          <w:color w:val="000000"/>
          <w:sz w:val="24"/>
          <w:lang w:val="fr-BE"/>
        </w:rPr>
        <w:t>Guldendelle Park</w:t>
        <w:tab/>
        <w:t xml:space="preserve">        </w:t>
        <w:tab/>
        <w:tab/>
        <w:tab/>
        <w:t xml:space="preserve">        </w:t>
        <w:tab/>
        <w:t xml:space="preserve">        Pont de Libin, 1</w:t>
      </w:r>
    </w:p>
    <w:p>
      <w:pPr>
        <w:pStyle w:val="Normal"/>
        <w:rPr>
          <w:sz w:val="24"/>
          <w:lang w:val="fr-BE"/>
        </w:rPr>
      </w:pPr>
      <w:r>
        <w:rPr>
          <w:sz w:val="24"/>
          <w:lang w:val="fr-BE"/>
        </w:rPr>
        <w:t>Theodoor Swartsstraat 3, B0101</w:t>
        <w:tab/>
        <w:t xml:space="preserve">        </w:t>
        <w:tab/>
        <w:tab/>
        <w:t xml:space="preserve">        6890 Libin - Belgium</w:t>
      </w:r>
    </w:p>
    <w:p>
      <w:pPr>
        <w:pStyle w:val="Normal"/>
        <w:rPr>
          <w:sz w:val="24"/>
          <w:lang w:val="fr-BE"/>
        </w:rPr>
      </w:pPr>
      <w:r>
        <w:rPr>
          <w:sz w:val="24"/>
          <w:lang w:val="fr-BE"/>
        </w:rPr>
        <w:t xml:space="preserve">3070 Kortenberg </w:t>
        <w:tab/>
        <w:tab/>
        <w:tab/>
        <w:tab/>
        <w:tab/>
        <w:t xml:space="preserve">        GSM : +32(0)475/72 22 32</w:t>
      </w:r>
    </w:p>
    <w:p>
      <w:pPr>
        <w:pStyle w:val="Normal"/>
        <w:rPr>
          <w:sz w:val="24"/>
          <w:lang w:val="fr-BE"/>
        </w:rPr>
      </w:pPr>
      <w:r>
        <w:rPr>
          <w:sz w:val="24"/>
          <w:lang w:val="fr-BE"/>
        </w:rPr>
        <w:t>Tél : +32(0)2/725 52 20</w:t>
        <w:tab/>
        <w:tab/>
        <w:t xml:space="preserve">        </w:t>
        <w:tab/>
        <w:tab/>
        <w:t xml:space="preserve">        Email : </w:t>
      </w:r>
      <w:hyperlink r:id="rId3">
        <w:r>
          <w:rPr>
            <w:rStyle w:val="Hyperlink"/>
            <w:sz w:val="24"/>
            <w:lang w:val="fr-BE"/>
          </w:rPr>
          <w:t>vmaes.jumax@hotmail.com</w:t>
        </w:r>
      </w:hyperlink>
    </w:p>
    <w:p>
      <w:pPr>
        <w:pStyle w:val="Normal"/>
        <w:rPr>
          <w:sz w:val="24"/>
          <w:lang w:val="fr-BE"/>
        </w:rPr>
      </w:pPr>
      <w:r>
        <w:rPr>
          <w:sz w:val="24"/>
          <w:lang w:val="fr-BE"/>
        </w:rPr>
        <w:t>Email :</w:t>
        <w:tab/>
        <w:t xml:space="preserve"> </w:t>
      </w:r>
      <w:hyperlink r:id="rId4">
        <w:r>
          <w:rPr>
            <w:rStyle w:val="Hyperlink"/>
            <w:sz w:val="24"/>
            <w:lang w:val="fr-BE"/>
          </w:rPr>
          <w:t>b.desmet@asmodee.com</w:t>
        </w:r>
      </w:hyperlink>
      <w:r>
        <w:rPr>
          <w:sz w:val="24"/>
          <w:lang w:val="fr-BE"/>
        </w:rPr>
        <w:t xml:space="preserve"> </w:t>
        <w:tab/>
        <w:t xml:space="preserve">   </w:t>
        <w:tab/>
        <w:tab/>
        <w:t xml:space="preserve">        Website : </w:t>
      </w:r>
      <w:hyperlink r:id="rId5">
        <w:r>
          <w:rPr>
            <w:rStyle w:val="Hyperlink"/>
            <w:sz w:val="24"/>
            <w:lang w:val="fr-BE"/>
          </w:rPr>
          <w:t>www.toysandgamesoftheyear.be</w:t>
        </w:r>
      </w:hyperlink>
    </w:p>
    <w:p>
      <w:pPr>
        <w:pStyle w:val="Normal"/>
        <w:rPr>
          <w:sz w:val="24"/>
          <w:lang w:val="fr-BE"/>
        </w:rPr>
      </w:pPr>
      <w:r>
        <w:rPr>
          <w:sz w:val="24"/>
          <w:lang w:val="fr-BE"/>
        </w:rPr>
        <w:tab/>
        <w:tab/>
        <w:tab/>
        <w:tab/>
        <w:tab/>
        <w:tab/>
        <w:tab/>
        <w:t xml:space="preserve">        </w:t>
      </w:r>
    </w:p>
    <w:p>
      <w:pPr>
        <w:pStyle w:val="Normal"/>
        <w:rPr>
          <w:sz w:val="24"/>
          <w:u w:val="single"/>
          <w:lang w:val="fr-BE"/>
        </w:rPr>
      </w:pPr>
      <w:r>
        <w:rPr>
          <w:sz w:val="24"/>
          <w:u w:val="single"/>
          <w:lang w:val="fr-BE"/>
        </w:rPr>
      </w:r>
    </w:p>
    <w:sectPr>
      <w:type w:val="nextPage"/>
      <w:pgSz w:w="11906" w:h="16838"/>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mic Sans MS">
    <w:charset w:val="00"/>
    <w:family w:val="script"/>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Segoe U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00"/>
      <w:numFmt w:val="bullet"/>
      <w:lvlText w:val="-"/>
      <w:lvlJc w:val="left"/>
      <w:pPr>
        <w:tabs>
          <w:tab w:val="num" w:pos="360"/>
        </w:tabs>
        <w:ind w:lef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fr-BE"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rFonts w:ascii="Comic Sans MS" w:hAnsi="Comic Sans MS" w:cs="Comic Sans MS"/>
      <w:sz w:val="24"/>
      <w:u w:val="single"/>
      <w:lang w:val="fr-BE"/>
    </w:rPr>
  </w:style>
  <w:style w:type="paragraph" w:styleId="Heading2">
    <w:name w:val="heading 2"/>
    <w:basedOn w:val="Normal"/>
    <w:next w:val="Normal"/>
    <w:qFormat/>
    <w:pPr>
      <w:keepNext w:val="true"/>
      <w:numPr>
        <w:ilvl w:val="1"/>
        <w:numId w:val="1"/>
      </w:numPr>
      <w:outlineLvl w:val="1"/>
    </w:pPr>
    <w:rPr>
      <w:sz w:val="24"/>
      <w:lang w:val="fr-FR"/>
    </w:rPr>
  </w:style>
  <w:style w:type="paragraph" w:styleId="Heading4">
    <w:name w:val="heading 4"/>
    <w:basedOn w:val="Normal"/>
    <w:next w:val="Normal"/>
    <w:qFormat/>
    <w:pPr>
      <w:keepNext w:val="true"/>
      <w:numPr>
        <w:ilvl w:val="3"/>
        <w:numId w:val="1"/>
      </w:numPr>
      <w:pBdr>
        <w:top w:val="double" w:sz="4" w:space="1" w:color="000000"/>
        <w:left w:val="double" w:sz="4" w:space="4" w:color="000000"/>
        <w:bottom w:val="double" w:sz="4" w:space="1" w:color="000000"/>
        <w:right w:val="double" w:sz="4" w:space="4" w:color="000000"/>
      </w:pBdr>
      <w:jc w:val="center"/>
      <w:outlineLvl w:val="3"/>
    </w:pPr>
    <w:rPr>
      <w:i/>
      <w:iCs/>
      <w:sz w:val="36"/>
      <w:lang w:val="fr-FR"/>
    </w:rPr>
  </w:style>
  <w:style w:type="paragraph" w:styleId="Heading5">
    <w:name w:val="heading 5"/>
    <w:basedOn w:val="Normal"/>
    <w:next w:val="Normal"/>
    <w:qFormat/>
    <w:pPr>
      <w:keepNext w:val="true"/>
      <w:numPr>
        <w:ilvl w:val="4"/>
        <w:numId w:val="1"/>
      </w:numPr>
      <w:pBdr>
        <w:top w:val="double" w:sz="4" w:space="1" w:color="000000"/>
        <w:left w:val="double" w:sz="4" w:space="4" w:color="000000"/>
        <w:bottom w:val="double" w:sz="4" w:space="1" w:color="000000"/>
        <w:right w:val="double" w:sz="4" w:space="4" w:color="000000"/>
      </w:pBdr>
      <w:jc w:val="center"/>
      <w:outlineLvl w:val="4"/>
    </w:pPr>
    <w:rPr>
      <w:i/>
      <w:iCs/>
      <w:sz w:val="32"/>
      <w:lang w:val="fr-FR"/>
    </w:rPr>
  </w:style>
  <w:style w:type="character" w:styleId="WW8Num1z0">
    <w:name w:val="WW8Num1z0"/>
    <w:qFormat/>
    <w:rPr>
      <w:rFonts w:ascii="Times New Roman" w:hAnsi="Times New Roman" w:cs="Times New Roman"/>
    </w:rPr>
  </w:style>
  <w:style w:type="character" w:styleId="WW8Num2z0">
    <w:name w:val="WW8Num2z0"/>
    <w:qFormat/>
    <w:rPr>
      <w:rFonts w:ascii="Calibri" w:hAnsi="Calibri"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Policepardfaut">
    <w:name w:val="Police par défaut"/>
    <w:qFormat/>
    <w:rPr/>
  </w:style>
  <w:style w:type="character" w:styleId="Hyperlink">
    <w:name w:val="Hyperlink"/>
    <w:rPr>
      <w:color w:val="0000FF"/>
      <w:u w:val="single"/>
    </w:rPr>
  </w:style>
  <w:style w:type="character" w:styleId="TextedebullesCar">
    <w:name w:val="Texte de bulles Car"/>
    <w:qFormat/>
    <w:rPr>
      <w:rFonts w:ascii="Segoe UI" w:hAnsi="Segoe UI" w:cs="Segoe UI"/>
      <w:sz w:val="18"/>
      <w:szCs w:val="18"/>
      <w:lang w:val="en-GB"/>
    </w:rPr>
  </w:style>
  <w:style w:type="character" w:styleId="Emphasis">
    <w:name w:val="Emphasis"/>
    <w:qFormat/>
    <w:rPr>
      <w:i/>
      <w:iCs/>
    </w:rPr>
  </w:style>
  <w:style w:type="character" w:styleId="Mentionnonrsolue">
    <w:name w:val="Mention non résolue"/>
    <w:qFormat/>
    <w:rPr>
      <w:color w:val="605E5C"/>
      <w:shd w:fill="E1DFDD" w:val="clear"/>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rPr>
      <w:rFonts w:ascii="Comic Sans MS" w:hAnsi="Comic Sans MS" w:cs="Comic Sans MS"/>
      <w:sz w:val="24"/>
      <w:lang w:val="fr-B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orpsdetexte2">
    <w:name w:val="Corps de texte 2"/>
    <w:basedOn w:val="Normal"/>
    <w:qFormat/>
    <w:pPr/>
    <w:rPr>
      <w:b/>
      <w:bCs/>
      <w:i/>
      <w:iCs/>
      <w:sz w:val="24"/>
      <w:lang w:val="fr-FR"/>
    </w:rPr>
  </w:style>
  <w:style w:type="paragraph" w:styleId="Textedebulles">
    <w:name w:val="Texte de bulles"/>
    <w:basedOn w:val="Normal"/>
    <w:qFormat/>
    <w:pPr/>
    <w:rPr>
      <w:rFonts w:ascii="Segoe UI" w:hAnsi="Segoe UI" w:cs="Segoe UI"/>
      <w:sz w:val="18"/>
      <w:szCs w:val="18"/>
    </w:rPr>
  </w:style>
  <w:style w:type="paragraph" w:styleId="Paragraphedeliste">
    <w:name w:val="Paragraphe de liste"/>
    <w:basedOn w:val="Normal"/>
    <w:qFormat/>
    <w:pPr>
      <w:ind w:hanging="0" w:left="720" w:right="0"/>
    </w:pPr>
    <w:rPr>
      <w:rFonts w:ascii="Calibri" w:hAnsi="Calibri" w:eastAsia="Calibri" w:cs="Calibri"/>
      <w:sz w:val="22"/>
      <w:szCs w:val="22"/>
      <w:lang w:val="fr-BE"/>
    </w:rPr>
  </w:style>
  <w:style w:type="paragraph" w:styleId="NormalWeb">
    <w:name w:val="Normal (Web)"/>
    <w:basedOn w:val="Normal"/>
    <w:qFormat/>
    <w:pPr>
      <w:spacing w:before="280" w:after="280"/>
    </w:pPr>
    <w:rPr>
      <w:sz w:val="24"/>
      <w:szCs w:val="24"/>
      <w:lang w:val="fr-B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vmaes.jumax@hotmail.com" TargetMode="External"/><Relationship Id="rId4" Type="http://schemas.openxmlformats.org/officeDocument/2006/relationships/hyperlink" Target="mailto:b.desmet@asmodee.com" TargetMode="External"/><Relationship Id="rId5" Type="http://schemas.openxmlformats.org/officeDocument/2006/relationships/hyperlink" Target="http://www.toysandgamesoftheyear.be/"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0</TotalTime>
  <Application>LibreOffice/25.8.1.1$MacOSX_AARCH64 LibreOffice_project/54047653041915e595ad4e45cccea684809c77b5</Application>
  <AppVersion>15.0000</AppVersion>
  <Pages>3</Pages>
  <Words>867</Words>
  <Characters>4643</Characters>
  <CharactersWithSpaces>5910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2021-09-08T11:59:00Z</dcterms:created>
  <dc:creator>Véronique</dc:creator>
  <dc:description/>
  <cp:keywords/>
  <dc:language>fr-BE</dc:language>
  <cp:lastModifiedBy>Veronique Maes</cp:lastModifiedBy>
  <cp:lastPrinted>2023-09-11T10:18:00Z</cp:lastPrinted>
  <dcterms:modified xsi:type="dcterms:W3CDTF">2025-10-06T12:31:00Z</dcterms:modified>
  <cp:revision>70</cp:revision>
  <dc:subject/>
  <dc:title>Dossier de Presse</dc:title>
</cp:coreProperties>
</file>